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F00" w:rsidRDefault="00194F00" w:rsidP="00194F00">
      <w:pPr>
        <w:spacing w:line="276" w:lineRule="auto"/>
        <w:jc w:val="both"/>
        <w:rPr>
          <w:rFonts w:ascii="Arial" w:eastAsia="Arial" w:hAnsi="Arial" w:cs="Arial"/>
        </w:rPr>
      </w:pPr>
      <w:r>
        <w:rPr>
          <w:rFonts w:ascii="Arial" w:eastAsia="Arial" w:hAnsi="Arial" w:cs="Arial"/>
          <w:noProof/>
        </w:rPr>
        <w:drawing>
          <wp:inline distT="0" distB="0" distL="0" distR="0" wp14:anchorId="3AE3914E" wp14:editId="474A4111">
            <wp:extent cx="5731510" cy="213677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_Supplemental_Figure_S2_v3.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31510" cy="2136775"/>
                    </a:xfrm>
                    <a:prstGeom prst="rect">
                      <a:avLst/>
                    </a:prstGeom>
                  </pic:spPr>
                </pic:pic>
              </a:graphicData>
            </a:graphic>
          </wp:inline>
        </w:drawing>
      </w:r>
      <w:r w:rsidRPr="0044157B">
        <w:rPr>
          <w:rFonts w:ascii="Arial" w:eastAsia="Arial" w:hAnsi="Arial" w:cs="Arial"/>
        </w:rPr>
        <w:t xml:space="preserve"> </w:t>
      </w:r>
    </w:p>
    <w:p w:rsidR="00194F00" w:rsidRPr="007D2D10" w:rsidRDefault="00194F00" w:rsidP="00194F00">
      <w:pPr>
        <w:spacing w:line="276" w:lineRule="auto"/>
        <w:jc w:val="both"/>
        <w:rPr>
          <w:rFonts w:ascii="Arial" w:eastAsia="Arial" w:hAnsi="Arial" w:cs="Arial"/>
        </w:rPr>
      </w:pPr>
      <w:r>
        <w:rPr>
          <w:rFonts w:ascii="Arial" w:eastAsia="Arial" w:hAnsi="Arial" w:cs="Arial"/>
          <w:b/>
        </w:rPr>
        <w:t>Figure S1</w:t>
      </w:r>
      <w:r w:rsidRPr="0044157B">
        <w:rPr>
          <w:rFonts w:ascii="Arial" w:eastAsia="Arial" w:hAnsi="Arial" w:cs="Arial"/>
          <w:b/>
        </w:rPr>
        <w:t>: Atracurium extends healthspan</w:t>
      </w:r>
      <w:r>
        <w:rPr>
          <w:rFonts w:ascii="Arial" w:eastAsia="Arial" w:hAnsi="Arial" w:cs="Arial"/>
          <w:b/>
        </w:rPr>
        <w:t xml:space="preserve"> and lifespan by</w:t>
      </w:r>
      <w:r w:rsidRPr="0044157B">
        <w:rPr>
          <w:rFonts w:ascii="Arial" w:eastAsia="Arial" w:hAnsi="Arial" w:cs="Arial"/>
          <w:b/>
        </w:rPr>
        <w:t xml:space="preserve"> antagonizing the neuromuscular acetylcholine receptor.</w:t>
      </w:r>
    </w:p>
    <w:p w:rsidR="00194F00" w:rsidRDefault="00194F00" w:rsidP="00194F00">
      <w:pPr>
        <w:spacing w:line="276" w:lineRule="auto"/>
        <w:jc w:val="both"/>
        <w:rPr>
          <w:rFonts w:ascii="Arial" w:eastAsia="Arial" w:hAnsi="Arial" w:cs="Arial"/>
        </w:rPr>
      </w:pPr>
      <w:r w:rsidRPr="0044157B">
        <w:rPr>
          <w:rFonts w:ascii="Arial" w:eastAsia="Arial" w:hAnsi="Arial" w:cs="Arial"/>
        </w:rPr>
        <w:t xml:space="preserve">A) Pharyngeal pumping at day 1 of adulthood in control and atracurium (50 </w:t>
      </w:r>
      <w:proofErr w:type="spellStart"/>
      <w:r w:rsidRPr="0044157B">
        <w:rPr>
          <w:rFonts w:ascii="Arial" w:eastAsia="Arial" w:hAnsi="Arial" w:cs="Arial"/>
        </w:rPr>
        <w:t>μM</w:t>
      </w:r>
      <w:proofErr w:type="spellEnd"/>
      <w:r w:rsidRPr="0044157B">
        <w:rPr>
          <w:rFonts w:ascii="Arial" w:eastAsia="Arial" w:hAnsi="Arial" w:cs="Arial"/>
        </w:rPr>
        <w:t>) treated N2 worms. Despite its clinical function as an anesthetic muscle relaxant, atracurium does not reduce pumping. For each condition, n=10 worms. Statistical significance is determined by unpaired t-test</w:t>
      </w:r>
      <w:r>
        <w:rPr>
          <w:rFonts w:ascii="Arial" w:eastAsia="Arial" w:hAnsi="Arial" w:cs="Arial"/>
        </w:rPr>
        <w:t xml:space="preserve">. </w:t>
      </w:r>
      <w:r w:rsidRPr="0044157B">
        <w:rPr>
          <w:rFonts w:ascii="Arial" w:eastAsia="Arial" w:hAnsi="Arial" w:cs="Arial"/>
        </w:rPr>
        <w:t xml:space="preserve">B) Body size of atracurium-treated N2 worms at day 10 of adulthood. Increased concentration of atracurium causes increased body size in a dose-dependent manner (5 </w:t>
      </w:r>
      <w:proofErr w:type="spellStart"/>
      <w:r w:rsidRPr="0044157B">
        <w:rPr>
          <w:rFonts w:ascii="Arial" w:eastAsia="Arial" w:hAnsi="Arial" w:cs="Arial"/>
        </w:rPr>
        <w:t>μM</w:t>
      </w:r>
      <w:proofErr w:type="spellEnd"/>
      <w:r w:rsidRPr="0044157B">
        <w:t xml:space="preserve">, </w:t>
      </w:r>
      <w:r w:rsidRPr="0044157B">
        <w:rPr>
          <w:rFonts w:ascii="Arial" w:eastAsia="Arial" w:hAnsi="Arial" w:cs="Arial"/>
        </w:rPr>
        <w:t xml:space="preserve">50 </w:t>
      </w:r>
      <w:proofErr w:type="spellStart"/>
      <w:r w:rsidRPr="0044157B">
        <w:rPr>
          <w:rFonts w:ascii="Arial" w:eastAsia="Arial" w:hAnsi="Arial" w:cs="Arial"/>
        </w:rPr>
        <w:t>μM</w:t>
      </w:r>
      <w:proofErr w:type="spellEnd"/>
      <w:r w:rsidRPr="0044157B">
        <w:t xml:space="preserve"> , </w:t>
      </w:r>
      <w:r w:rsidRPr="0044157B">
        <w:rPr>
          <w:rFonts w:ascii="Arial" w:eastAsia="Arial" w:hAnsi="Arial" w:cs="Arial"/>
        </w:rPr>
        <w:t xml:space="preserve">500 </w:t>
      </w:r>
      <w:proofErr w:type="spellStart"/>
      <w:r w:rsidRPr="0044157B">
        <w:rPr>
          <w:rFonts w:ascii="Arial" w:eastAsia="Arial" w:hAnsi="Arial" w:cs="Arial"/>
        </w:rPr>
        <w:t>μ</w:t>
      </w:r>
      <w:r>
        <w:rPr>
          <w:rFonts w:ascii="Arial" w:eastAsia="Arial" w:hAnsi="Arial" w:cs="Arial"/>
        </w:rPr>
        <w:t>M</w:t>
      </w:r>
      <w:proofErr w:type="spellEnd"/>
      <w:r>
        <w:rPr>
          <w:rFonts w:ascii="Arial" w:eastAsia="Arial" w:hAnsi="Arial" w:cs="Arial"/>
        </w:rPr>
        <w:t>). For each condition, n=~70-11</w:t>
      </w:r>
      <w:r w:rsidRPr="0044157B">
        <w:rPr>
          <w:rFonts w:ascii="Arial" w:eastAsia="Arial" w:hAnsi="Arial" w:cs="Arial"/>
        </w:rPr>
        <w:t xml:space="preserve">0 measurements of ~50 worms. Statistical significance is determined by a one-way ANOVA, and represented p-values are each compared to the water vehicle. </w:t>
      </w:r>
      <w:r>
        <w:rPr>
          <w:rFonts w:ascii="Arial" w:eastAsia="Arial" w:hAnsi="Arial" w:cs="Arial"/>
        </w:rPr>
        <w:t xml:space="preserve">Healthspan statistics can be found in Table S3 </w:t>
      </w:r>
      <w:r w:rsidRPr="0044157B">
        <w:rPr>
          <w:rFonts w:ascii="Arial" w:eastAsia="Arial" w:hAnsi="Arial" w:cs="Arial"/>
        </w:rPr>
        <w:t xml:space="preserve">****p&lt;0.0001, **p&lt;0.01, ns - not significant. </w:t>
      </w:r>
      <w:r>
        <w:rPr>
          <w:rFonts w:ascii="Arial" w:eastAsia="Arial" w:hAnsi="Arial" w:cs="Arial"/>
        </w:rPr>
        <w:t>C</w:t>
      </w:r>
      <w:r w:rsidRPr="0044157B">
        <w:rPr>
          <w:rFonts w:ascii="Arial" w:eastAsia="Arial" w:hAnsi="Arial" w:cs="Arial"/>
        </w:rPr>
        <w:t xml:space="preserve">) Table describing </w:t>
      </w:r>
      <w:proofErr w:type="spellStart"/>
      <w:r w:rsidRPr="0044157B">
        <w:rPr>
          <w:rFonts w:ascii="Arial" w:eastAsia="Arial" w:hAnsi="Arial" w:cs="Arial"/>
        </w:rPr>
        <w:t>orthogolous</w:t>
      </w:r>
      <w:proofErr w:type="spellEnd"/>
      <w:r w:rsidRPr="0044157B">
        <w:rPr>
          <w:rFonts w:ascii="Arial" w:eastAsia="Arial" w:hAnsi="Arial" w:cs="Arial"/>
        </w:rPr>
        <w:t xml:space="preserve"> </w:t>
      </w:r>
      <w:proofErr w:type="spellStart"/>
      <w:r w:rsidRPr="0044157B">
        <w:rPr>
          <w:rFonts w:ascii="Arial" w:eastAsia="Arial" w:hAnsi="Arial" w:cs="Arial"/>
        </w:rPr>
        <w:t>ACh</w:t>
      </w:r>
      <w:proofErr w:type="spellEnd"/>
      <w:r w:rsidRPr="0044157B">
        <w:rPr>
          <w:rFonts w:ascii="Arial" w:eastAsia="Arial" w:hAnsi="Arial" w:cs="Arial"/>
        </w:rPr>
        <w:t xml:space="preserve"> signaling genes in humans and </w:t>
      </w:r>
      <w:r w:rsidRPr="0044157B">
        <w:rPr>
          <w:rFonts w:ascii="Arial" w:eastAsia="Arial" w:hAnsi="Arial" w:cs="Arial"/>
          <w:i/>
        </w:rPr>
        <w:t xml:space="preserve">C. </w:t>
      </w:r>
      <w:proofErr w:type="spellStart"/>
      <w:r w:rsidRPr="0044157B">
        <w:rPr>
          <w:rFonts w:ascii="Arial" w:eastAsia="Arial" w:hAnsi="Arial" w:cs="Arial"/>
          <w:i/>
        </w:rPr>
        <w:t>elegans</w:t>
      </w:r>
      <w:proofErr w:type="spellEnd"/>
      <w:r w:rsidRPr="0044157B">
        <w:rPr>
          <w:rFonts w:ascii="Arial" w:eastAsia="Arial" w:hAnsi="Arial" w:cs="Arial"/>
        </w:rPr>
        <w:t xml:space="preserve">. In humans, atracurium binds the </w:t>
      </w:r>
      <w:proofErr w:type="spellStart"/>
      <w:r w:rsidRPr="0044157B">
        <w:rPr>
          <w:rFonts w:ascii="Arial" w:eastAsia="Arial" w:hAnsi="Arial" w:cs="Arial"/>
        </w:rPr>
        <w:t>AChR</w:t>
      </w:r>
      <w:proofErr w:type="spellEnd"/>
      <w:r w:rsidRPr="0044157B">
        <w:rPr>
          <w:rFonts w:ascii="Arial" w:eastAsia="Arial" w:hAnsi="Arial" w:cs="Arial"/>
        </w:rPr>
        <w:t xml:space="preserve"> alpha subunit encoded by the </w:t>
      </w:r>
      <w:r w:rsidRPr="0044157B">
        <w:rPr>
          <w:rFonts w:ascii="Arial" w:eastAsia="Arial" w:hAnsi="Arial" w:cs="Arial"/>
          <w:i/>
        </w:rPr>
        <w:t>CHRNA2</w:t>
      </w:r>
      <w:r>
        <w:rPr>
          <w:rFonts w:ascii="Arial" w:eastAsia="Arial" w:hAnsi="Arial" w:cs="Arial"/>
        </w:rPr>
        <w:t xml:space="preserve"> gene, </w:t>
      </w:r>
      <w:r w:rsidRPr="007D2D10">
        <w:rPr>
          <w:rFonts w:ascii="Arial" w:eastAsia="Arial" w:hAnsi="Arial" w:cs="Arial"/>
          <w:i/>
        </w:rPr>
        <w:t>unc-38</w:t>
      </w:r>
      <w:r>
        <w:rPr>
          <w:rFonts w:ascii="Arial" w:eastAsia="Arial" w:hAnsi="Arial" w:cs="Arial"/>
        </w:rPr>
        <w:t xml:space="preserve"> in worms. </w:t>
      </w:r>
    </w:p>
    <w:p w:rsidR="00194F00" w:rsidRDefault="00194F00" w:rsidP="00194F00">
      <w:pPr>
        <w:rPr>
          <w:rFonts w:ascii="Arial" w:eastAsia="Arial" w:hAnsi="Arial" w:cs="Arial"/>
        </w:rPr>
      </w:pPr>
      <w:r>
        <w:rPr>
          <w:rFonts w:ascii="Arial" w:eastAsia="Arial" w:hAnsi="Arial" w:cs="Arial"/>
        </w:rPr>
        <w:br w:type="page"/>
      </w:r>
    </w:p>
    <w:p w:rsidR="00194F00" w:rsidRDefault="00194F00" w:rsidP="00194F00">
      <w:pPr>
        <w:rPr>
          <w:rFonts w:ascii="Arial" w:eastAsia="Arial" w:hAnsi="Arial" w:cs="Arial"/>
          <w:b/>
        </w:rPr>
      </w:pPr>
      <w:r>
        <w:rPr>
          <w:rFonts w:ascii="Arial" w:eastAsia="Arial" w:hAnsi="Arial" w:cs="Arial"/>
          <w:b/>
          <w:noProof/>
        </w:rPr>
        <w:lastRenderedPageBreak/>
        <w:drawing>
          <wp:inline distT="0" distB="0" distL="0" distR="0" wp14:anchorId="06AEF9F4" wp14:editId="01B7B1C7">
            <wp:extent cx="5705475" cy="4398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_Supplemental_Figure_S2_v4.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18777" cy="4408515"/>
                    </a:xfrm>
                    <a:prstGeom prst="rect">
                      <a:avLst/>
                    </a:prstGeom>
                  </pic:spPr>
                </pic:pic>
              </a:graphicData>
            </a:graphic>
          </wp:inline>
        </w:drawing>
      </w:r>
    </w:p>
    <w:p w:rsidR="00194F00" w:rsidRDefault="00194F00" w:rsidP="00194F00">
      <w:pPr>
        <w:rPr>
          <w:rFonts w:ascii="Arial" w:eastAsia="Arial" w:hAnsi="Arial" w:cs="Arial"/>
          <w:b/>
        </w:rPr>
      </w:pPr>
      <w:r>
        <w:rPr>
          <w:rFonts w:ascii="Arial" w:eastAsia="Arial" w:hAnsi="Arial" w:cs="Arial"/>
          <w:b/>
        </w:rPr>
        <w:t>Figure S2</w:t>
      </w:r>
      <w:r w:rsidRPr="0044157B">
        <w:rPr>
          <w:rFonts w:ascii="Arial" w:eastAsia="Arial" w:hAnsi="Arial" w:cs="Arial"/>
          <w:b/>
        </w:rPr>
        <w:t xml:space="preserve">: </w:t>
      </w:r>
      <w:r>
        <w:rPr>
          <w:rFonts w:ascii="Arial" w:eastAsia="Arial" w:hAnsi="Arial" w:cs="Arial"/>
          <w:b/>
        </w:rPr>
        <w:t>Mechanism by which atracurium extends lifespan</w:t>
      </w:r>
    </w:p>
    <w:p w:rsidR="00194F00" w:rsidRDefault="00194F00" w:rsidP="00194F00">
      <w:pPr>
        <w:jc w:val="both"/>
        <w:rPr>
          <w:rFonts w:ascii="Arial" w:eastAsia="Arial" w:hAnsi="Arial" w:cs="Arial"/>
        </w:rPr>
      </w:pPr>
      <w:r w:rsidRPr="00AD7FF8">
        <w:rPr>
          <w:rFonts w:ascii="Arial" w:eastAsia="Arial" w:hAnsi="Arial" w:cs="Arial"/>
        </w:rPr>
        <w:t>A)</w:t>
      </w:r>
      <w:r>
        <w:rPr>
          <w:rFonts w:ascii="Arial" w:eastAsia="Arial" w:hAnsi="Arial" w:cs="Arial"/>
        </w:rPr>
        <w:t xml:space="preserve"> Venn diagram depicting overlap between upregulated genes from the RNA sequencing </w:t>
      </w:r>
      <w:proofErr w:type="spellStart"/>
      <w:r>
        <w:rPr>
          <w:rFonts w:ascii="Arial" w:eastAsia="Arial" w:hAnsi="Arial" w:cs="Arial"/>
        </w:rPr>
        <w:t>transcriptomics</w:t>
      </w:r>
      <w:proofErr w:type="spellEnd"/>
      <w:r>
        <w:rPr>
          <w:rFonts w:ascii="Arial" w:eastAsia="Arial" w:hAnsi="Arial" w:cs="Arial"/>
        </w:rPr>
        <w:t xml:space="preserve"> depicted in Figure 5 and genes upregulated upon </w:t>
      </w:r>
      <w:r w:rsidRPr="008A1E27">
        <w:rPr>
          <w:rFonts w:ascii="Arial" w:eastAsia="Arial" w:hAnsi="Arial" w:cs="Arial"/>
          <w:i/>
        </w:rPr>
        <w:t>daf-16</w:t>
      </w:r>
      <w:r>
        <w:rPr>
          <w:rFonts w:ascii="Arial" w:eastAsia="Arial" w:hAnsi="Arial" w:cs="Arial"/>
        </w:rPr>
        <w:t xml:space="preserve"> overexpression </w:t>
      </w:r>
      <w:r>
        <w:rPr>
          <w:rFonts w:ascii="Arial" w:eastAsia="Arial" w:hAnsi="Arial" w:cs="Arial"/>
        </w:rPr>
        <w:fldChar w:fldCharType="begin" w:fldLock="1"/>
      </w:r>
      <w:r>
        <w:rPr>
          <w:rFonts w:ascii="Arial" w:eastAsia="Arial" w:hAnsi="Arial" w:cs="Arial"/>
        </w:rPr>
        <w:instrText>ADDIN CSL_CITATION {"citationItems":[{"id":"ITEM-1","itemData":{"DOI":"10.1111/acel.12479","ISSN":"14749726","abstract":"FOXO transcription factors (FOXOs) are central regulators of lifespan across species, yet they also have cell-specific functions, including adult stem cell homeostasis and immune function. Direct targets of FOXOs have been identified genome-wide in several species and cell types. However, whether FOXO targets are specific to cell types and species or conserved across cell types and throughout evolution remains uncharacterized. Here, we perform a meta-analysis of direct FOXO targets across tissues and organisms, using data from mammals as well as Caenorhabditis elegans and Drosophila. We show that FOXOs bind cell type-specific targets, which have functions related to that particular cell. Interestingly, FOXOs also share targets across different tissues in mammals, and the function and even the identity of these shared mammalian targets are conserved in invertebrates. Evolutionarily conserved targets show enrichment for growth factor signaling, metabolism, stress resistance, and proteostasis, suggesting an ancestral, conserved role in the regulation of these processes. We also identify candidate cofactors at conserved FOXO targets that change in expression with age, including CREB and ETS family factors. This meta-analysis provides insight into the evolution of the FOXO network and highlights downstream genes and cofactors that may be particularly important for FOXO's conserved function in adult homeostasis and longevity.","author":[{"dropping-particle":"","family":"Webb","given":"Ashley E.","non-dropping-particle":"","parse-names":false,"suffix":""},{"dropping-particle":"","family":"Kundaje","given":"Anshul","non-dropping-particle":"","parse-names":false,"suffix":""},{"dropping-particle":"","family":"Brunet","given":"Anne","non-dropping-particle":"","parse-names":false,"suffix":""}],"container-title":"Aging Cell","id":"ITEM-1","issue":"4","issued":{"date-parts":[["2016"]]},"page":"673-685","title":"Characterization of the direct targets of FOXO transcription factors throughout evolution","type":"article-journal","volume":"15"},"uris":["http://www.mendeley.com/documents/?uuid=e78f7a63-54f4-4a57-9ee2-d391d9753948"]}],"mendeley":{"formattedCitation":"(Webb et al., 2016)","plainTextFormattedCitation":"(Webb et al., 2016)"},"properties":{"noteIndex":0},"schema":"https://github.com/citation-style-language/schema/raw/master/csl-citation.json"}</w:instrText>
      </w:r>
      <w:r>
        <w:rPr>
          <w:rFonts w:ascii="Arial" w:eastAsia="Arial" w:hAnsi="Arial" w:cs="Arial"/>
        </w:rPr>
        <w:fldChar w:fldCharType="separate"/>
      </w:r>
      <w:r w:rsidRPr="00AF59BF">
        <w:rPr>
          <w:rFonts w:ascii="Arial" w:eastAsia="Arial" w:hAnsi="Arial" w:cs="Arial"/>
          <w:noProof/>
        </w:rPr>
        <w:t>(Webb et al., 2016)</w:t>
      </w:r>
      <w:r>
        <w:rPr>
          <w:rFonts w:ascii="Arial" w:eastAsia="Arial" w:hAnsi="Arial" w:cs="Arial"/>
        </w:rPr>
        <w:fldChar w:fldCharType="end"/>
      </w:r>
      <w:r>
        <w:rPr>
          <w:rFonts w:ascii="Arial" w:eastAsia="Arial" w:hAnsi="Arial" w:cs="Arial"/>
        </w:rPr>
        <w:t>. The differentially expressed genes with atracurium treatment were significantly enriched for DAF-16 target genes, as determined by a Fisher’s Exact test (p&lt;0.0001). B) The transcript level of DAF-16 regulated genes upregulated with atracurium in Figure 5</w:t>
      </w:r>
      <w:r w:rsidRPr="00112A57">
        <w:rPr>
          <w:rFonts w:ascii="Arial" w:eastAsia="Arial" w:hAnsi="Arial" w:cs="Arial"/>
        </w:rPr>
        <w:t xml:space="preserve"> in day 1 adult N2</w:t>
      </w:r>
      <w:r>
        <w:rPr>
          <w:rFonts w:ascii="Arial" w:eastAsia="Arial" w:hAnsi="Arial" w:cs="Arial"/>
        </w:rPr>
        <w:t xml:space="preserve"> and </w:t>
      </w:r>
      <w:r w:rsidRPr="008A1E27">
        <w:rPr>
          <w:rFonts w:ascii="Arial" w:eastAsia="Arial" w:hAnsi="Arial" w:cs="Arial"/>
          <w:i/>
        </w:rPr>
        <w:t>unc-38(x20)</w:t>
      </w:r>
      <w:r w:rsidRPr="00112A57">
        <w:rPr>
          <w:rFonts w:ascii="Arial" w:eastAsia="Arial" w:hAnsi="Arial" w:cs="Arial"/>
        </w:rPr>
        <w:t xml:space="preserve"> mutant </w:t>
      </w:r>
      <w:r>
        <w:rPr>
          <w:rFonts w:ascii="Arial" w:eastAsia="Arial" w:hAnsi="Arial" w:cs="Arial"/>
        </w:rPr>
        <w:t xml:space="preserve">worms </w:t>
      </w:r>
      <w:r w:rsidRPr="00112A57">
        <w:rPr>
          <w:rFonts w:ascii="Arial" w:eastAsia="Arial" w:hAnsi="Arial" w:cs="Arial"/>
        </w:rPr>
        <w:t xml:space="preserve">upon </w:t>
      </w:r>
      <w:r>
        <w:rPr>
          <w:rFonts w:ascii="Arial" w:eastAsia="Arial" w:hAnsi="Arial" w:cs="Arial"/>
        </w:rPr>
        <w:t>atracurium treatment</w:t>
      </w:r>
      <w:r w:rsidRPr="00112A57">
        <w:rPr>
          <w:rFonts w:ascii="Arial" w:eastAsia="Arial" w:hAnsi="Arial" w:cs="Arial"/>
        </w:rPr>
        <w:t>.</w:t>
      </w:r>
      <w:r>
        <w:rPr>
          <w:rFonts w:ascii="Arial" w:eastAsia="Arial" w:hAnsi="Arial" w:cs="Arial"/>
        </w:rPr>
        <w:t xml:space="preserve"> The expression levels of all genes </w:t>
      </w:r>
      <w:r w:rsidRPr="00112A57">
        <w:rPr>
          <w:rFonts w:ascii="Arial" w:eastAsia="Arial" w:hAnsi="Arial" w:cs="Arial"/>
        </w:rPr>
        <w:t>were norm</w:t>
      </w:r>
      <w:r>
        <w:rPr>
          <w:rFonts w:ascii="Arial" w:eastAsia="Arial" w:hAnsi="Arial" w:cs="Arial"/>
        </w:rPr>
        <w:t xml:space="preserve">alized to reference genes </w:t>
      </w:r>
      <w:r w:rsidRPr="00112A57">
        <w:rPr>
          <w:rFonts w:ascii="Arial" w:eastAsia="Arial" w:hAnsi="Arial" w:cs="Arial"/>
          <w:i/>
        </w:rPr>
        <w:t>ama-1</w:t>
      </w:r>
      <w:r>
        <w:rPr>
          <w:rFonts w:ascii="Arial" w:eastAsia="Arial" w:hAnsi="Arial" w:cs="Arial"/>
        </w:rPr>
        <w:t xml:space="preserve"> and</w:t>
      </w:r>
      <w:r w:rsidRPr="00112A57">
        <w:rPr>
          <w:rFonts w:ascii="Arial" w:eastAsia="Arial" w:hAnsi="Arial" w:cs="Arial"/>
        </w:rPr>
        <w:t xml:space="preserve"> </w:t>
      </w:r>
      <w:r w:rsidRPr="00112A57">
        <w:rPr>
          <w:rFonts w:ascii="Arial" w:eastAsia="Arial" w:hAnsi="Arial" w:cs="Arial"/>
          <w:i/>
        </w:rPr>
        <w:t>cdc-42</w:t>
      </w:r>
      <w:r w:rsidRPr="00112A57">
        <w:rPr>
          <w:rFonts w:ascii="Arial" w:eastAsia="Arial" w:hAnsi="Arial" w:cs="Arial"/>
        </w:rPr>
        <w:t xml:space="preserve">, and compared with the mean value of </w:t>
      </w:r>
      <w:r>
        <w:rPr>
          <w:rFonts w:ascii="Arial" w:eastAsia="Arial" w:hAnsi="Arial" w:cs="Arial"/>
        </w:rPr>
        <w:t>untreated worms</w:t>
      </w:r>
      <w:r w:rsidRPr="00112A57">
        <w:rPr>
          <w:rFonts w:ascii="Arial" w:eastAsia="Arial" w:hAnsi="Arial" w:cs="Arial"/>
        </w:rPr>
        <w:t xml:space="preserve">. </w:t>
      </w:r>
      <w:r>
        <w:rPr>
          <w:rFonts w:ascii="Arial" w:eastAsia="Arial" w:hAnsi="Arial" w:cs="Arial"/>
        </w:rPr>
        <w:t>Results were pooled from two independent experiments. Statistical significance is</w:t>
      </w:r>
      <w:r w:rsidRPr="00112A57">
        <w:rPr>
          <w:rFonts w:ascii="Arial" w:eastAsia="Arial" w:hAnsi="Arial" w:cs="Arial"/>
        </w:rPr>
        <w:t xml:space="preserve"> determined by </w:t>
      </w:r>
      <w:r>
        <w:rPr>
          <w:rFonts w:ascii="Arial" w:eastAsia="Arial" w:hAnsi="Arial" w:cs="Arial"/>
        </w:rPr>
        <w:t xml:space="preserve">two-way ANOVA. C) </w:t>
      </w:r>
      <w:r w:rsidRPr="0044157B">
        <w:rPr>
          <w:rFonts w:ascii="Arial" w:eastAsia="Arial" w:hAnsi="Arial" w:cs="Arial"/>
        </w:rPr>
        <w:t xml:space="preserve">Mobility of atracurium-treated (50 </w:t>
      </w:r>
      <w:proofErr w:type="spellStart"/>
      <w:r w:rsidRPr="0044157B">
        <w:rPr>
          <w:rFonts w:ascii="Arial" w:eastAsia="Arial" w:hAnsi="Arial" w:cs="Arial"/>
        </w:rPr>
        <w:t>μM</w:t>
      </w:r>
      <w:proofErr w:type="spellEnd"/>
      <w:r w:rsidRPr="0044157B">
        <w:rPr>
          <w:rFonts w:ascii="Arial" w:eastAsia="Arial" w:hAnsi="Arial" w:cs="Arial"/>
        </w:rPr>
        <w:t xml:space="preserve">) N2 worms </w:t>
      </w:r>
      <w:r>
        <w:rPr>
          <w:rFonts w:ascii="Arial" w:eastAsia="Arial" w:hAnsi="Arial" w:cs="Arial"/>
        </w:rPr>
        <w:t xml:space="preserve">upon empty vector, </w:t>
      </w:r>
      <w:r w:rsidRPr="00112A57">
        <w:rPr>
          <w:rFonts w:ascii="Arial" w:eastAsia="Arial" w:hAnsi="Arial" w:cs="Arial"/>
          <w:i/>
        </w:rPr>
        <w:t>daf-16</w:t>
      </w:r>
      <w:r>
        <w:rPr>
          <w:rFonts w:ascii="Arial" w:eastAsia="Arial" w:hAnsi="Arial" w:cs="Arial"/>
        </w:rPr>
        <w:t xml:space="preserve"> RNAi and </w:t>
      </w:r>
      <w:r w:rsidRPr="00112A57">
        <w:rPr>
          <w:rFonts w:ascii="Arial" w:eastAsia="Arial" w:hAnsi="Arial" w:cs="Arial"/>
          <w:i/>
        </w:rPr>
        <w:t xml:space="preserve">skn-1 </w:t>
      </w:r>
      <w:r>
        <w:rPr>
          <w:rFonts w:ascii="Arial" w:eastAsia="Arial" w:hAnsi="Arial" w:cs="Arial"/>
        </w:rPr>
        <w:t>RNAi treatment at day 12</w:t>
      </w:r>
      <w:r w:rsidRPr="0044157B">
        <w:rPr>
          <w:rFonts w:ascii="Arial" w:eastAsia="Arial" w:hAnsi="Arial" w:cs="Arial"/>
        </w:rPr>
        <w:t xml:space="preserve"> of adulthood. Atracurium improves healthspan in </w:t>
      </w:r>
      <w:r>
        <w:rPr>
          <w:rFonts w:ascii="Arial" w:eastAsia="Arial" w:hAnsi="Arial" w:cs="Arial"/>
        </w:rPr>
        <w:t>control worms</w:t>
      </w:r>
      <w:r w:rsidRPr="0044157B">
        <w:rPr>
          <w:rFonts w:ascii="Arial" w:eastAsia="Arial" w:hAnsi="Arial" w:cs="Arial"/>
        </w:rPr>
        <w:t xml:space="preserve">, but this effect is abolished in worms with </w:t>
      </w:r>
      <w:r w:rsidRPr="00112A57">
        <w:rPr>
          <w:rFonts w:ascii="Arial" w:eastAsia="Arial" w:hAnsi="Arial" w:cs="Arial"/>
          <w:i/>
        </w:rPr>
        <w:t>daf-16</w:t>
      </w:r>
      <w:r>
        <w:rPr>
          <w:rFonts w:ascii="Arial" w:eastAsia="Arial" w:hAnsi="Arial" w:cs="Arial"/>
        </w:rPr>
        <w:t xml:space="preserve"> or </w:t>
      </w:r>
      <w:r w:rsidRPr="00112A57">
        <w:rPr>
          <w:rFonts w:ascii="Arial" w:eastAsia="Arial" w:hAnsi="Arial" w:cs="Arial"/>
          <w:i/>
        </w:rPr>
        <w:t>skn-1</w:t>
      </w:r>
      <w:r>
        <w:rPr>
          <w:rFonts w:ascii="Arial" w:eastAsia="Arial" w:hAnsi="Arial" w:cs="Arial"/>
        </w:rPr>
        <w:t xml:space="preserve"> knockdown</w:t>
      </w:r>
      <w:r w:rsidRPr="0044157B">
        <w:rPr>
          <w:rFonts w:ascii="Arial" w:eastAsia="Arial" w:hAnsi="Arial" w:cs="Arial"/>
        </w:rPr>
        <w:t>. For each condition, n=~</w:t>
      </w:r>
      <w:r>
        <w:rPr>
          <w:rFonts w:ascii="Arial" w:eastAsia="Arial" w:hAnsi="Arial" w:cs="Arial"/>
        </w:rPr>
        <w:t>80-11</w:t>
      </w:r>
      <w:r w:rsidRPr="0044157B">
        <w:rPr>
          <w:rFonts w:ascii="Arial" w:eastAsia="Arial" w:hAnsi="Arial" w:cs="Arial"/>
        </w:rPr>
        <w:t>0 measurements of ~50 worms. Statistical significance is determined by</w:t>
      </w:r>
      <w:r>
        <w:rPr>
          <w:rFonts w:ascii="Arial" w:eastAsia="Arial" w:hAnsi="Arial" w:cs="Arial"/>
        </w:rPr>
        <w:t xml:space="preserve"> one-way</w:t>
      </w:r>
      <w:r w:rsidRPr="0044157B">
        <w:rPr>
          <w:rFonts w:ascii="Arial" w:eastAsia="Arial" w:hAnsi="Arial" w:cs="Arial"/>
        </w:rPr>
        <w:t xml:space="preserve"> </w:t>
      </w:r>
      <w:r>
        <w:rPr>
          <w:rFonts w:ascii="Arial" w:eastAsia="Arial" w:hAnsi="Arial" w:cs="Arial"/>
        </w:rPr>
        <w:t>ANOVA</w:t>
      </w:r>
      <w:r w:rsidRPr="0044157B">
        <w:rPr>
          <w:rFonts w:ascii="Arial" w:eastAsia="Arial" w:hAnsi="Arial" w:cs="Arial"/>
        </w:rPr>
        <w:t xml:space="preserve">. </w:t>
      </w:r>
      <w:r>
        <w:rPr>
          <w:rFonts w:ascii="Arial" w:eastAsia="Arial" w:hAnsi="Arial" w:cs="Arial"/>
        </w:rPr>
        <w:t xml:space="preserve">See Table S3 for healthspan statistics. D) </w:t>
      </w:r>
      <w:r w:rsidRPr="0044157B">
        <w:rPr>
          <w:rFonts w:ascii="Arial" w:eastAsia="Arial" w:hAnsi="Arial" w:cs="Arial"/>
        </w:rPr>
        <w:t xml:space="preserve">Survival curves showing that atracurium (50 </w:t>
      </w:r>
      <w:proofErr w:type="spellStart"/>
      <w:r w:rsidRPr="0044157B">
        <w:rPr>
          <w:rFonts w:ascii="Arial" w:eastAsia="Arial" w:hAnsi="Arial" w:cs="Arial"/>
        </w:rPr>
        <w:t>μM</w:t>
      </w:r>
      <w:proofErr w:type="spellEnd"/>
      <w:r w:rsidRPr="0044157B">
        <w:rPr>
          <w:rFonts w:ascii="Arial" w:eastAsia="Arial" w:hAnsi="Arial" w:cs="Arial"/>
        </w:rPr>
        <w:t>)</w:t>
      </w:r>
      <w:r>
        <w:rPr>
          <w:rFonts w:ascii="Arial" w:eastAsia="Arial" w:hAnsi="Arial" w:cs="Arial"/>
        </w:rPr>
        <w:t xml:space="preserve"> does not extend lifespan in presence of </w:t>
      </w:r>
      <w:r w:rsidRPr="00112A57">
        <w:rPr>
          <w:rFonts w:ascii="Arial" w:eastAsia="Arial" w:hAnsi="Arial" w:cs="Arial"/>
          <w:i/>
        </w:rPr>
        <w:t>daf-16</w:t>
      </w:r>
      <w:r>
        <w:rPr>
          <w:rFonts w:ascii="Arial" w:eastAsia="Arial" w:hAnsi="Arial" w:cs="Arial"/>
        </w:rPr>
        <w:t xml:space="preserve"> RNAi (atracurium shortens lifespan p&lt;0.0001). E) Survival curves showing that atracurium </w:t>
      </w:r>
      <w:r w:rsidRPr="0044157B">
        <w:rPr>
          <w:rFonts w:ascii="Arial" w:eastAsia="Arial" w:hAnsi="Arial" w:cs="Arial"/>
        </w:rPr>
        <w:t xml:space="preserve">(50 </w:t>
      </w:r>
      <w:proofErr w:type="spellStart"/>
      <w:r w:rsidRPr="0044157B">
        <w:rPr>
          <w:rFonts w:ascii="Arial" w:eastAsia="Arial" w:hAnsi="Arial" w:cs="Arial"/>
        </w:rPr>
        <w:t>μM</w:t>
      </w:r>
      <w:proofErr w:type="spellEnd"/>
      <w:r w:rsidRPr="0044157B">
        <w:rPr>
          <w:rFonts w:ascii="Arial" w:eastAsia="Arial" w:hAnsi="Arial" w:cs="Arial"/>
        </w:rPr>
        <w:t>)</w:t>
      </w:r>
      <w:r>
        <w:rPr>
          <w:rFonts w:ascii="Arial" w:eastAsia="Arial" w:hAnsi="Arial" w:cs="Arial"/>
        </w:rPr>
        <w:t xml:space="preserve"> does not extend lifespan in presence of </w:t>
      </w:r>
      <w:r>
        <w:rPr>
          <w:rFonts w:ascii="Arial" w:eastAsia="Arial" w:hAnsi="Arial" w:cs="Arial"/>
          <w:i/>
        </w:rPr>
        <w:t>skn-1</w:t>
      </w:r>
      <w:r>
        <w:rPr>
          <w:rFonts w:ascii="Arial" w:eastAsia="Arial" w:hAnsi="Arial" w:cs="Arial"/>
        </w:rPr>
        <w:t xml:space="preserve"> RNAi. For each lifespan condition, n=12</w:t>
      </w:r>
      <w:r w:rsidRPr="0044157B">
        <w:rPr>
          <w:rFonts w:ascii="Arial" w:eastAsia="Arial" w:hAnsi="Arial" w:cs="Arial"/>
        </w:rPr>
        <w:t xml:space="preserve">0. </w:t>
      </w:r>
      <w:r>
        <w:rPr>
          <w:rFonts w:ascii="Arial" w:eastAsia="Arial" w:hAnsi="Arial" w:cs="Arial"/>
        </w:rPr>
        <w:t>F) Survival curves showing that atracurium (</w:t>
      </w:r>
      <w:r w:rsidRPr="0044157B">
        <w:rPr>
          <w:rFonts w:ascii="Arial" w:eastAsia="Arial" w:hAnsi="Arial" w:cs="Arial"/>
        </w:rPr>
        <w:t xml:space="preserve">50 </w:t>
      </w:r>
      <w:proofErr w:type="spellStart"/>
      <w:r w:rsidRPr="0044157B">
        <w:rPr>
          <w:rFonts w:ascii="Arial" w:eastAsia="Arial" w:hAnsi="Arial" w:cs="Arial"/>
        </w:rPr>
        <w:t>μM</w:t>
      </w:r>
      <w:proofErr w:type="spellEnd"/>
      <w:r>
        <w:t xml:space="preserve">) </w:t>
      </w:r>
      <w:r w:rsidRPr="0044157B">
        <w:rPr>
          <w:rFonts w:ascii="Arial" w:eastAsia="Arial" w:hAnsi="Arial" w:cs="Arial"/>
        </w:rPr>
        <w:t>extend</w:t>
      </w:r>
      <w:r>
        <w:rPr>
          <w:rFonts w:ascii="Arial" w:eastAsia="Arial" w:hAnsi="Arial" w:cs="Arial"/>
        </w:rPr>
        <w:t>s</w:t>
      </w:r>
      <w:r w:rsidRPr="0044157B">
        <w:rPr>
          <w:rFonts w:ascii="Arial" w:eastAsia="Arial" w:hAnsi="Arial" w:cs="Arial"/>
        </w:rPr>
        <w:t xml:space="preserve"> lifespan</w:t>
      </w:r>
      <w:r>
        <w:rPr>
          <w:rFonts w:ascii="Arial" w:eastAsia="Arial" w:hAnsi="Arial" w:cs="Arial"/>
        </w:rPr>
        <w:t xml:space="preserve"> in the absence of 5-fluouridine. Lifespan was measured using the microfluidics system of </w:t>
      </w:r>
      <w:proofErr w:type="spellStart"/>
      <w:r>
        <w:rPr>
          <w:rFonts w:ascii="Arial" w:eastAsia="Arial" w:hAnsi="Arial" w:cs="Arial"/>
        </w:rPr>
        <w:t>NemaLife</w:t>
      </w:r>
      <w:proofErr w:type="spellEnd"/>
      <w:r>
        <w:rPr>
          <w:rFonts w:ascii="Arial" w:eastAsia="Arial" w:hAnsi="Arial" w:cs="Arial"/>
        </w:rPr>
        <w:t xml:space="preserve"> Inc. S</w:t>
      </w:r>
      <w:r w:rsidRPr="0044157B">
        <w:rPr>
          <w:rFonts w:ascii="Arial" w:eastAsia="Arial" w:hAnsi="Arial" w:cs="Arial"/>
        </w:rPr>
        <w:t xml:space="preserve">tatistical comparisons of survival curves are determined by log-rank tests. </w:t>
      </w:r>
      <w:r>
        <w:rPr>
          <w:rFonts w:ascii="Arial" w:eastAsia="Arial" w:hAnsi="Arial" w:cs="Arial"/>
        </w:rPr>
        <w:t>For each condition, n=~150 worms</w:t>
      </w:r>
      <w:r w:rsidRPr="0044157B">
        <w:rPr>
          <w:rFonts w:ascii="Arial" w:eastAsia="Arial" w:hAnsi="Arial" w:cs="Arial"/>
        </w:rPr>
        <w:t xml:space="preserve">. </w:t>
      </w:r>
      <w:r>
        <w:rPr>
          <w:rFonts w:ascii="Arial" w:eastAsia="Arial" w:hAnsi="Arial" w:cs="Arial"/>
        </w:rPr>
        <w:t xml:space="preserve">G) Survival curves showing that atracurium </w:t>
      </w:r>
      <w:r w:rsidRPr="0044157B">
        <w:rPr>
          <w:rFonts w:ascii="Arial" w:eastAsia="Arial" w:hAnsi="Arial" w:cs="Arial"/>
        </w:rPr>
        <w:t xml:space="preserve">(50 </w:t>
      </w:r>
      <w:proofErr w:type="spellStart"/>
      <w:r w:rsidRPr="0044157B">
        <w:rPr>
          <w:rFonts w:ascii="Arial" w:eastAsia="Arial" w:hAnsi="Arial" w:cs="Arial"/>
        </w:rPr>
        <w:t>μM</w:t>
      </w:r>
      <w:proofErr w:type="spellEnd"/>
      <w:r w:rsidRPr="0044157B">
        <w:rPr>
          <w:rFonts w:ascii="Arial" w:eastAsia="Arial" w:hAnsi="Arial" w:cs="Arial"/>
        </w:rPr>
        <w:t>)</w:t>
      </w:r>
      <w:r>
        <w:rPr>
          <w:rFonts w:ascii="Arial" w:eastAsia="Arial" w:hAnsi="Arial" w:cs="Arial"/>
        </w:rPr>
        <w:t xml:space="preserve"> treatment beginning at L4 developmental stage, and day 1 and day 3 of adulthood extend lifespan, but beginning at day 5 of adulthood does not. For each condition, n=100 worms. </w:t>
      </w:r>
      <w:r w:rsidRPr="0044157B">
        <w:rPr>
          <w:rFonts w:ascii="Arial" w:eastAsia="Arial" w:hAnsi="Arial" w:cs="Arial"/>
        </w:rPr>
        <w:t>Lifespan statistics are determined by log-rank tests. See Table S2 for lifespan statistics.</w:t>
      </w:r>
      <w:r>
        <w:rPr>
          <w:rFonts w:ascii="Arial" w:eastAsia="Arial" w:hAnsi="Arial" w:cs="Arial"/>
        </w:rPr>
        <w:t xml:space="preserve"> ****p&lt;0.0001, ***p&lt;0.001, **p&lt;0.01, *p&lt;0.5, ns - not significant.</w:t>
      </w:r>
    </w:p>
    <w:p w:rsidR="00194F00" w:rsidRPr="0039759E" w:rsidRDefault="00194F00" w:rsidP="00194F00">
      <w:pPr>
        <w:rPr>
          <w:rFonts w:ascii="Arial" w:eastAsia="Arial" w:hAnsi="Arial" w:cs="Arial"/>
          <w:b/>
          <w:color w:val="000000" w:themeColor="text1"/>
        </w:rPr>
      </w:pPr>
      <w:r w:rsidRPr="0039759E">
        <w:rPr>
          <w:rFonts w:ascii="Arial" w:eastAsia="Arial" w:hAnsi="Arial" w:cs="Arial"/>
          <w:b/>
          <w:color w:val="000000" w:themeColor="text1"/>
        </w:rPr>
        <w:lastRenderedPageBreak/>
        <w:t>Table S2: Lifespan Statistics</w:t>
      </w:r>
    </w:p>
    <w:tbl>
      <w:tblPr>
        <w:tblW w:w="9067" w:type="dxa"/>
        <w:tblLook w:val="04A0" w:firstRow="1" w:lastRow="0" w:firstColumn="1" w:lastColumn="0" w:noHBand="0" w:noVBand="1"/>
      </w:tblPr>
      <w:tblGrid>
        <w:gridCol w:w="1698"/>
        <w:gridCol w:w="2125"/>
        <w:gridCol w:w="1289"/>
        <w:gridCol w:w="192"/>
        <w:gridCol w:w="1424"/>
        <w:gridCol w:w="71"/>
        <w:gridCol w:w="1193"/>
        <w:gridCol w:w="1075"/>
      </w:tblGrid>
      <w:tr w:rsidR="00194F00" w:rsidRPr="00244AB3" w:rsidTr="00AF1503">
        <w:trPr>
          <w:cantSplit/>
          <w:trHeight w:val="284"/>
        </w:trPr>
        <w:tc>
          <w:tcPr>
            <w:tcW w:w="1698" w:type="dxa"/>
            <w:tcBorders>
              <w:top w:val="single" w:sz="12" w:space="0" w:color="000000"/>
              <w:left w:val="single" w:sz="4" w:space="0" w:color="000000"/>
              <w:bottom w:val="single" w:sz="4" w:space="0" w:color="auto"/>
              <w:right w:val="single" w:sz="4" w:space="0" w:color="auto"/>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i/>
                <w:iCs/>
                <w:color w:val="000000"/>
                <w:sz w:val="20"/>
                <w:szCs w:val="20"/>
              </w:rPr>
            </w:pPr>
            <w:r w:rsidRPr="00B268C7">
              <w:rPr>
                <w:rFonts w:ascii="Arial" w:eastAsia="Times New Roman" w:hAnsi="Arial" w:cs="Arial"/>
                <w:b/>
                <w:bCs/>
                <w:i/>
                <w:iCs/>
                <w:color w:val="000000"/>
                <w:sz w:val="20"/>
                <w:szCs w:val="20"/>
              </w:rPr>
              <w:t xml:space="preserve">C. </w:t>
            </w:r>
            <w:proofErr w:type="spellStart"/>
            <w:r w:rsidRPr="00B268C7">
              <w:rPr>
                <w:rFonts w:ascii="Arial" w:eastAsia="Times New Roman" w:hAnsi="Arial" w:cs="Arial"/>
                <w:b/>
                <w:bCs/>
                <w:i/>
                <w:iCs/>
                <w:color w:val="000000"/>
                <w:sz w:val="20"/>
                <w:szCs w:val="20"/>
              </w:rPr>
              <w:t>elegans</w:t>
            </w:r>
            <w:proofErr w:type="spellEnd"/>
            <w:r w:rsidRPr="00B268C7">
              <w:rPr>
                <w:rFonts w:ascii="Arial" w:eastAsia="Times New Roman" w:hAnsi="Arial" w:cs="Arial"/>
                <w:b/>
                <w:bCs/>
                <w:color w:val="000000"/>
                <w:sz w:val="20"/>
                <w:szCs w:val="20"/>
              </w:rPr>
              <w:t xml:space="preserve"> strain</w:t>
            </w:r>
          </w:p>
        </w:tc>
        <w:tc>
          <w:tcPr>
            <w:tcW w:w="2125" w:type="dxa"/>
            <w:tcBorders>
              <w:top w:val="single" w:sz="12" w:space="0" w:color="000000"/>
              <w:left w:val="single" w:sz="4" w:space="0" w:color="auto"/>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b/>
                <w:bCs/>
                <w:color w:val="000000"/>
                <w:sz w:val="20"/>
                <w:szCs w:val="20"/>
              </w:rPr>
              <w:t>Treatment</w:t>
            </w:r>
          </w:p>
        </w:tc>
        <w:tc>
          <w:tcPr>
            <w:tcW w:w="1289" w:type="dxa"/>
            <w:tcBorders>
              <w:top w:val="single" w:sz="12" w:space="0" w:color="000000"/>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b/>
                <w:bCs/>
                <w:color w:val="000000"/>
                <w:sz w:val="20"/>
                <w:szCs w:val="20"/>
              </w:rPr>
              <w:t>Median lifespan (days)</w:t>
            </w:r>
          </w:p>
        </w:tc>
        <w:tc>
          <w:tcPr>
            <w:tcW w:w="1616" w:type="dxa"/>
            <w:gridSpan w:val="2"/>
            <w:tcBorders>
              <w:top w:val="single" w:sz="12" w:space="0" w:color="000000"/>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b/>
                <w:bCs/>
                <w:color w:val="000000"/>
                <w:sz w:val="20"/>
                <w:szCs w:val="20"/>
              </w:rPr>
              <w:t>% Change</w:t>
            </w:r>
          </w:p>
        </w:tc>
        <w:tc>
          <w:tcPr>
            <w:tcW w:w="1264" w:type="dxa"/>
            <w:gridSpan w:val="2"/>
            <w:tcBorders>
              <w:top w:val="single" w:sz="12" w:space="0" w:color="000000"/>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b/>
                <w:bCs/>
                <w:color w:val="000000"/>
                <w:sz w:val="20"/>
                <w:szCs w:val="20"/>
              </w:rPr>
              <w:t>Number animals (died/total)</w:t>
            </w:r>
          </w:p>
        </w:tc>
        <w:tc>
          <w:tcPr>
            <w:tcW w:w="1075" w:type="dxa"/>
            <w:tcBorders>
              <w:top w:val="single" w:sz="12" w:space="0" w:color="000000"/>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b/>
                <w:bCs/>
                <w:color w:val="000000"/>
                <w:sz w:val="20"/>
                <w:szCs w:val="20"/>
              </w:rPr>
              <w:t>P – value against control group</w:t>
            </w:r>
          </w:p>
        </w:tc>
      </w:tr>
      <w:tr w:rsidR="00194F00" w:rsidRPr="00244AB3"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b/>
                <w:bCs/>
                <w:color w:val="000000"/>
                <w:sz w:val="20"/>
                <w:szCs w:val="20"/>
              </w:rPr>
              <w:t>Figure 2 Panel A</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86/100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zidovudine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18</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31.25%</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76/100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15</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64/100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zidovudine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18</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20.00%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69/100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0.0024</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90/100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zidovudine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19</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18.75%</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80/100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0.0001</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11</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77/100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zidovudine</w:t>
            </w:r>
          </w:p>
        </w:tc>
        <w:tc>
          <w:tcPr>
            <w:tcW w:w="1289" w:type="dxa"/>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25</w:t>
            </w:r>
          </w:p>
        </w:tc>
        <w:tc>
          <w:tcPr>
            <w:tcW w:w="1616" w:type="dxa"/>
            <w:gridSpan w:val="2"/>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127.30%</w:t>
            </w:r>
          </w:p>
        </w:tc>
        <w:tc>
          <w:tcPr>
            <w:tcW w:w="1264" w:type="dxa"/>
            <w:gridSpan w:val="2"/>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76/100</w:t>
            </w:r>
          </w:p>
        </w:tc>
        <w:tc>
          <w:tcPr>
            <w:tcW w:w="1075" w:type="dxa"/>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9067" w:type="dxa"/>
            <w:gridSpan w:val="8"/>
            <w:tcBorders>
              <w:top w:val="nil"/>
              <w:left w:val="single" w:sz="4" w:space="0" w:color="000000"/>
              <w:bottom w:val="single" w:sz="4" w:space="0" w:color="000000"/>
              <w:right w:val="single" w:sz="4" w:space="0" w:color="000000"/>
            </w:tcBorders>
            <w:shd w:val="clear" w:color="auto" w:fill="auto"/>
            <w:vAlign w:val="center"/>
          </w:tcPr>
          <w:p w:rsidR="00194F00" w:rsidRPr="00B268C7" w:rsidRDefault="00194F00" w:rsidP="00AF1503">
            <w:pPr>
              <w:spacing w:after="0" w:line="240" w:lineRule="auto"/>
              <w:jc w:val="center"/>
              <w:rPr>
                <w:rFonts w:eastAsia="Times New Roman"/>
                <w:color w:val="000000"/>
                <w:sz w:val="20"/>
                <w:szCs w:val="20"/>
              </w:rPr>
            </w:pPr>
            <w:r w:rsidRPr="00B268C7">
              <w:rPr>
                <w:rFonts w:ascii="Arial" w:eastAsia="Times New Roman" w:hAnsi="Arial" w:cs="Arial"/>
                <w:b/>
                <w:bCs/>
                <w:color w:val="000000"/>
                <w:sz w:val="20"/>
                <w:szCs w:val="20"/>
              </w:rPr>
              <w:t>Figure 2 Panel B</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000000"/>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13</w:t>
            </w:r>
          </w:p>
        </w:tc>
        <w:tc>
          <w:tcPr>
            <w:tcW w:w="1616" w:type="dxa"/>
            <w:gridSpan w:val="2"/>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82/100</w:t>
            </w:r>
          </w:p>
        </w:tc>
        <w:tc>
          <w:tcPr>
            <w:tcW w:w="1075" w:type="dxa"/>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20</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58.33%</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81/100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15</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72/100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18</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20.00%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71/100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85/100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23.08%</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72/100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0.0055</w:t>
            </w:r>
          </w:p>
        </w:tc>
      </w:tr>
      <w:tr w:rsidR="00194F00" w:rsidRPr="00244AB3" w:rsidTr="00AF1503">
        <w:trPr>
          <w:cantSplit/>
          <w:trHeight w:val="284"/>
        </w:trPr>
        <w:tc>
          <w:tcPr>
            <w:tcW w:w="1698" w:type="dxa"/>
            <w:vMerge w:val="restart"/>
            <w:tcBorders>
              <w:top w:val="single" w:sz="4" w:space="0" w:color="000000"/>
              <w:left w:val="single" w:sz="4" w:space="0" w:color="000000"/>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r>
              <w:rPr>
                <w:rFonts w:ascii="Arial" w:eastAsia="Times New Roman" w:hAnsi="Arial" w:cs="Arial"/>
                <w:color w:val="000000"/>
                <w:sz w:val="20"/>
                <w:szCs w:val="20"/>
              </w:rPr>
              <w:t>)</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17</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85/100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84"/>
        </w:trPr>
        <w:tc>
          <w:tcPr>
            <w:tcW w:w="1698" w:type="dxa"/>
            <w:vMerge/>
            <w:tcBorders>
              <w:left w:val="single" w:sz="4" w:space="0" w:color="000000"/>
              <w:bottom w:val="single" w:sz="4" w:space="0" w:color="000000"/>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22</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22.73%</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76/100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0.0002</w:t>
            </w:r>
          </w:p>
        </w:tc>
      </w:tr>
      <w:tr w:rsidR="00194F00" w:rsidRPr="00244AB3" w:rsidTr="00AF1503">
        <w:trPr>
          <w:cantSplit/>
          <w:trHeight w:val="284"/>
        </w:trPr>
        <w:tc>
          <w:tcPr>
            <w:tcW w:w="1698" w:type="dxa"/>
            <w:vMerge w:val="restart"/>
            <w:tcBorders>
              <w:left w:val="single" w:sz="4" w:space="0" w:color="000000"/>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r w:rsidRPr="00B268C7">
              <w:rPr>
                <w:rFonts w:ascii="Arial" w:eastAsia="Times New Roman" w:hAnsi="Arial" w:cs="Arial"/>
                <w:color w:val="000000"/>
                <w:sz w:val="20"/>
                <w:szCs w:val="20"/>
                <w:vertAlign w:val="superscript"/>
              </w:rPr>
              <w:t>$</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77/100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left w:val="single" w:sz="4" w:space="0" w:color="000000"/>
              <w:bottom w:val="single" w:sz="4" w:space="0" w:color="000000"/>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000000"/>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000000"/>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22</w:t>
            </w:r>
          </w:p>
        </w:tc>
        <w:tc>
          <w:tcPr>
            <w:tcW w:w="1616" w:type="dxa"/>
            <w:gridSpan w:val="2"/>
            <w:tcBorders>
              <w:top w:val="single" w:sz="4" w:space="0" w:color="auto"/>
              <w:left w:val="nil"/>
              <w:bottom w:val="single" w:sz="4" w:space="0" w:color="000000"/>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37.50%</w:t>
            </w:r>
          </w:p>
        </w:tc>
        <w:tc>
          <w:tcPr>
            <w:tcW w:w="1264" w:type="dxa"/>
            <w:gridSpan w:val="2"/>
            <w:tcBorders>
              <w:top w:val="single" w:sz="4" w:space="0" w:color="auto"/>
              <w:left w:val="nil"/>
              <w:bottom w:val="single" w:sz="4" w:space="0" w:color="000000"/>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63/100</w:t>
            </w:r>
          </w:p>
        </w:tc>
        <w:tc>
          <w:tcPr>
            <w:tcW w:w="1075" w:type="dxa"/>
            <w:tcBorders>
              <w:top w:val="single" w:sz="4" w:space="0" w:color="auto"/>
              <w:left w:val="nil"/>
              <w:bottom w:val="single" w:sz="4" w:space="0" w:color="000000"/>
              <w:right w:val="single" w:sz="4" w:space="0" w:color="000000"/>
            </w:tcBorders>
            <w:shd w:val="clear" w:color="auto" w:fill="auto"/>
            <w:vAlign w:val="center"/>
          </w:tcPr>
          <w:p w:rsidR="00194F00"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0.0004</w:t>
            </w:r>
          </w:p>
        </w:tc>
      </w:tr>
      <w:tr w:rsidR="00194F00" w:rsidRPr="00244AB3" w:rsidTr="00AF1503">
        <w:trPr>
          <w:cantSplit/>
          <w:trHeight w:val="284"/>
        </w:trPr>
        <w:tc>
          <w:tcPr>
            <w:tcW w:w="90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Figure 2 Panel C</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r w:rsidRPr="00B268C7">
              <w:rPr>
                <w:rFonts w:ascii="Arial" w:eastAsia="Times New Roman" w:hAnsi="Arial" w:cs="Arial"/>
                <w:i/>
                <w:iCs/>
                <w:color w:val="000000"/>
                <w:sz w:val="20"/>
                <w:szCs w:val="20"/>
              </w:rPr>
              <w:t>daf-16(mu86)*</w:t>
            </w:r>
          </w:p>
        </w:tc>
        <w:tc>
          <w:tcPr>
            <w:tcW w:w="2125" w:type="dxa"/>
            <w:tcBorders>
              <w:top w:val="single" w:sz="4" w:space="0" w:color="000000"/>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12</w:t>
            </w:r>
          </w:p>
        </w:tc>
        <w:tc>
          <w:tcPr>
            <w:tcW w:w="1616" w:type="dxa"/>
            <w:gridSpan w:val="2"/>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82/100</w:t>
            </w:r>
          </w:p>
        </w:tc>
        <w:tc>
          <w:tcPr>
            <w:tcW w:w="1075" w:type="dxa"/>
            <w:tcBorders>
              <w:top w:val="nil"/>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zidovudine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19</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58.33%</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81/100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r w:rsidRPr="00B268C7">
              <w:rPr>
                <w:rFonts w:ascii="Arial" w:eastAsia="Times New Roman" w:hAnsi="Arial" w:cs="Arial"/>
                <w:i/>
                <w:iCs/>
                <w:color w:val="000000"/>
                <w:sz w:val="20"/>
                <w:szCs w:val="20"/>
              </w:rPr>
              <w:t>daf-16(mu86)</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85/100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zidovudine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18</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38.46%</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69/100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r w:rsidRPr="00B268C7">
              <w:rPr>
                <w:rFonts w:ascii="Arial" w:eastAsia="Times New Roman" w:hAnsi="Arial" w:cs="Arial"/>
                <w:i/>
                <w:iCs/>
                <w:color w:val="000000"/>
                <w:sz w:val="20"/>
                <w:szCs w:val="20"/>
              </w:rPr>
              <w:t>daf-16(mu86)</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10</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84/100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B268C7" w:rsidRDefault="00194F00" w:rsidP="00AF1503">
            <w:pPr>
              <w:spacing w:after="0" w:line="240" w:lineRule="auto"/>
              <w:jc w:val="center"/>
              <w:rPr>
                <w:rFonts w:eastAsia="Times New Roman"/>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zidovudine</w:t>
            </w:r>
          </w:p>
        </w:tc>
        <w:tc>
          <w:tcPr>
            <w:tcW w:w="1289" w:type="dxa"/>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19</w:t>
            </w:r>
          </w:p>
        </w:tc>
        <w:tc>
          <w:tcPr>
            <w:tcW w:w="1616" w:type="dxa"/>
            <w:gridSpan w:val="2"/>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90.00%</w:t>
            </w:r>
          </w:p>
        </w:tc>
        <w:tc>
          <w:tcPr>
            <w:tcW w:w="1264" w:type="dxa"/>
            <w:gridSpan w:val="2"/>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81/100</w:t>
            </w:r>
          </w:p>
        </w:tc>
        <w:tc>
          <w:tcPr>
            <w:tcW w:w="1075" w:type="dxa"/>
            <w:tcBorders>
              <w:top w:val="single" w:sz="4" w:space="0" w:color="auto"/>
              <w:left w:val="nil"/>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9067" w:type="dxa"/>
            <w:gridSpan w:val="8"/>
            <w:tcBorders>
              <w:top w:val="nil"/>
              <w:left w:val="single" w:sz="4" w:space="0" w:color="000000"/>
              <w:bottom w:val="single" w:sz="4" w:space="0" w:color="000000"/>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b/>
                <w:bCs/>
                <w:color w:val="000000"/>
                <w:sz w:val="20"/>
                <w:szCs w:val="20"/>
              </w:rPr>
              <w:t>Figure 2 Panel D</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r w:rsidRPr="00B268C7">
              <w:rPr>
                <w:rFonts w:ascii="Arial" w:eastAsia="Times New Roman" w:hAnsi="Arial" w:cs="Arial"/>
                <w:i/>
                <w:iCs/>
                <w:color w:val="000000"/>
                <w:sz w:val="20"/>
                <w:szCs w:val="20"/>
              </w:rPr>
              <w:t>daf-16(mu86)*</w:t>
            </w:r>
          </w:p>
        </w:tc>
        <w:tc>
          <w:tcPr>
            <w:tcW w:w="2125" w:type="dxa"/>
            <w:tcBorders>
              <w:top w:val="single" w:sz="4" w:space="0" w:color="000000"/>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nil"/>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13</w:t>
            </w:r>
          </w:p>
        </w:tc>
        <w:tc>
          <w:tcPr>
            <w:tcW w:w="1616" w:type="dxa"/>
            <w:gridSpan w:val="2"/>
            <w:tcBorders>
              <w:top w:val="nil"/>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c>
          <w:tcPr>
            <w:tcW w:w="1264" w:type="dxa"/>
            <w:gridSpan w:val="2"/>
            <w:tcBorders>
              <w:top w:val="nil"/>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82/100</w:t>
            </w:r>
          </w:p>
        </w:tc>
        <w:tc>
          <w:tcPr>
            <w:tcW w:w="1075" w:type="dxa"/>
            <w:tcBorders>
              <w:top w:val="nil"/>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0.00%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81/100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0.0364</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r w:rsidRPr="00B268C7">
              <w:rPr>
                <w:rFonts w:ascii="Arial" w:eastAsia="Times New Roman" w:hAnsi="Arial" w:cs="Arial"/>
                <w:i/>
                <w:iCs/>
                <w:color w:val="000000"/>
                <w:sz w:val="20"/>
                <w:szCs w:val="20"/>
              </w:rPr>
              <w:t>daf-16(mu86)</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12</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85/100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000000"/>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15</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25.00%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69/100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0.0382</w:t>
            </w:r>
          </w:p>
        </w:tc>
      </w:tr>
      <w:tr w:rsidR="00194F00" w:rsidRPr="00244AB3" w:rsidTr="00AF1503">
        <w:trPr>
          <w:cantSplit/>
          <w:trHeight w:val="284"/>
        </w:trPr>
        <w:tc>
          <w:tcPr>
            <w:tcW w:w="1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r w:rsidRPr="00B268C7">
              <w:rPr>
                <w:rFonts w:ascii="Arial" w:eastAsia="Times New Roman" w:hAnsi="Arial" w:cs="Arial"/>
                <w:i/>
                <w:iCs/>
                <w:color w:val="000000"/>
                <w:sz w:val="20"/>
                <w:szCs w:val="20"/>
              </w:rPr>
              <w:t>daf-16(mu86)</w:t>
            </w: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12</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64/100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nil"/>
              <w:left w:val="single" w:sz="4" w:space="0" w:color="000000"/>
              <w:bottom w:val="single" w:sz="4" w:space="0" w:color="auto"/>
              <w:right w:val="single" w:sz="4" w:space="0" w:color="000000"/>
            </w:tcBorders>
            <w:vAlign w:val="center"/>
            <w:hideMark/>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14</w:t>
            </w:r>
          </w:p>
        </w:tc>
        <w:tc>
          <w:tcPr>
            <w:tcW w:w="1616"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7.69%</w:t>
            </w:r>
          </w:p>
        </w:tc>
        <w:tc>
          <w:tcPr>
            <w:tcW w:w="1264" w:type="dxa"/>
            <w:gridSpan w:val="2"/>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81/100</w:t>
            </w:r>
          </w:p>
        </w:tc>
        <w:tc>
          <w:tcPr>
            <w:tcW w:w="1075" w:type="dxa"/>
            <w:tcBorders>
              <w:top w:val="single" w:sz="4" w:space="0" w:color="auto"/>
              <w:left w:val="nil"/>
              <w:bottom w:val="single" w:sz="4" w:space="0" w:color="auto"/>
              <w:right w:val="single" w:sz="4" w:space="0" w:color="000000"/>
            </w:tcBorders>
            <w:shd w:val="clear" w:color="auto" w:fill="auto"/>
            <w:vAlign w:val="center"/>
            <w:hideMark/>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&lt;0.0001</w:t>
            </w:r>
          </w:p>
        </w:tc>
      </w:tr>
      <w:tr w:rsidR="00194F00" w:rsidRPr="00244AB3"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b/>
                <w:bCs/>
                <w:color w:val="000000"/>
                <w:sz w:val="20"/>
                <w:szCs w:val="20"/>
              </w:rPr>
              <w:t>Figure 2 Panel F</w:t>
            </w:r>
          </w:p>
        </w:tc>
      </w:tr>
      <w:tr w:rsidR="00194F00" w:rsidRPr="00244AB3" w:rsidTr="00AF1503">
        <w:trPr>
          <w:cantSplit/>
          <w:trHeight w:val="291"/>
        </w:trPr>
        <w:tc>
          <w:tcPr>
            <w:tcW w:w="1698" w:type="dxa"/>
            <w:vMerge w:val="restart"/>
            <w:tcBorders>
              <w:top w:val="single" w:sz="4" w:space="0" w:color="auto"/>
              <w:left w:val="single" w:sz="4" w:space="0" w:color="auto"/>
              <w:right w:val="single" w:sz="4" w:space="0" w:color="auto"/>
            </w:tcBorders>
            <w:vAlign w:val="center"/>
          </w:tcPr>
          <w:p w:rsidR="00194F00" w:rsidRPr="00197669"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iCs/>
                <w:color w:val="000000"/>
                <w:sz w:val="20"/>
                <w:szCs w:val="20"/>
              </w:rPr>
              <w:t>Wild Type (N2)*</w:t>
            </w: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13</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84/100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xml:space="preserve">5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15</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15.39%</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76/100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0.0257</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17</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30.77% </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71/100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0.0001</w:t>
            </w:r>
          </w:p>
        </w:tc>
      </w:tr>
      <w:tr w:rsidR="00194F00" w:rsidRPr="00244AB3" w:rsidTr="00AF1503">
        <w:trPr>
          <w:cantSplit/>
          <w:trHeight w:val="291"/>
        </w:trPr>
        <w:tc>
          <w:tcPr>
            <w:tcW w:w="1698" w:type="dxa"/>
            <w:vMerge/>
            <w:tcBorders>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xml:space="preserve">500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46.15%</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77/100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&lt;0.0001</w:t>
            </w:r>
          </w:p>
        </w:tc>
      </w:tr>
      <w:tr w:rsidR="00194F00" w:rsidRPr="00244AB3" w:rsidTr="00AF1503">
        <w:trPr>
          <w:cantSplit/>
          <w:trHeight w:val="291"/>
        </w:trPr>
        <w:tc>
          <w:tcPr>
            <w:tcW w:w="1698" w:type="dxa"/>
            <w:vMerge w:val="restart"/>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iCs/>
                <w:color w:val="000000"/>
                <w:sz w:val="20"/>
                <w:szCs w:val="20"/>
              </w:rPr>
              <w:t>Wild Type (N2)</w:t>
            </w: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15</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85/100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xml:space="preserve">5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22</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46.67% </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79/100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&lt;0.0001</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26.67% </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80/100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0.0142</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 xml:space="preserve">500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22</w:t>
            </w:r>
          </w:p>
        </w:tc>
        <w:tc>
          <w:tcPr>
            <w:tcW w:w="1616" w:type="dxa"/>
            <w:gridSpan w:val="2"/>
            <w:tcBorders>
              <w:top w:val="single" w:sz="4" w:space="0" w:color="auto"/>
              <w:left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46.67% </w:t>
            </w:r>
          </w:p>
        </w:tc>
        <w:tc>
          <w:tcPr>
            <w:tcW w:w="1264" w:type="dxa"/>
            <w:gridSpan w:val="2"/>
            <w:tcBorders>
              <w:top w:val="single" w:sz="4" w:space="0" w:color="auto"/>
              <w:left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81/100</w:t>
            </w:r>
          </w:p>
        </w:tc>
        <w:tc>
          <w:tcPr>
            <w:tcW w:w="1075" w:type="dxa"/>
            <w:tcBorders>
              <w:top w:val="single" w:sz="4" w:space="0" w:color="auto"/>
              <w:left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b/>
                <w:bCs/>
                <w:color w:val="000000"/>
                <w:sz w:val="20"/>
                <w:szCs w:val="20"/>
              </w:rPr>
            </w:pPr>
            <w:r w:rsidRPr="00042F1B">
              <w:rPr>
                <w:rFonts w:ascii="Arial" w:eastAsia="Times New Roman" w:hAnsi="Arial" w:cs="Arial"/>
                <w:color w:val="000000"/>
                <w:sz w:val="20"/>
                <w:szCs w:val="20"/>
              </w:rPr>
              <w:t>&lt;0.0001</w:t>
            </w:r>
          </w:p>
        </w:tc>
      </w:tr>
      <w:tr w:rsidR="00194F00" w:rsidRPr="00244AB3"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Figure 3 Panel C</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r>
              <w:rPr>
                <w:rFonts w:ascii="Arial" w:eastAsia="Times New Roman" w:hAnsi="Arial" w:cs="Arial"/>
                <w:color w:val="000000"/>
                <w:sz w:val="20"/>
                <w:szCs w:val="20"/>
              </w:rPr>
              <w:t>)*</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17</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85/100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84"/>
        </w:trPr>
        <w:tc>
          <w:tcPr>
            <w:tcW w:w="1698" w:type="dxa"/>
            <w:vMerge/>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22</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22.73%</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76/100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0.0002</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82/100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20</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58.33%</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81/100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15</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72/100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18</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20.00%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71/100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85/100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23.08%</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72/100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0.0055</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Wild Type (N2)</w:t>
            </w:r>
            <w:r w:rsidRPr="00B268C7">
              <w:rPr>
                <w:rFonts w:ascii="Arial" w:eastAsia="Times New Roman" w:hAnsi="Arial" w:cs="Arial"/>
                <w:color w:val="000000"/>
                <w:sz w:val="20"/>
                <w:szCs w:val="20"/>
                <w:vertAlign w:val="superscript"/>
              </w:rPr>
              <w:t>$</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77/100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single" w:sz="4" w:space="0" w:color="auto"/>
              <w:left w:val="single" w:sz="4" w:space="0" w:color="000000"/>
              <w:bottom w:val="single" w:sz="4" w:space="0" w:color="000000"/>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000000"/>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 xml:space="preserve">50 </w:t>
            </w:r>
            <w:proofErr w:type="spellStart"/>
            <w:r w:rsidRPr="00042F1B">
              <w:rPr>
                <w:rFonts w:ascii="Arial" w:eastAsia="Times New Roman" w:hAnsi="Arial" w:cs="Arial"/>
                <w:color w:val="000000"/>
                <w:sz w:val="20"/>
                <w:szCs w:val="20"/>
              </w:rPr>
              <w:t>μM</w:t>
            </w:r>
            <w:proofErr w:type="spellEnd"/>
            <w:r w:rsidRPr="00042F1B">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000000"/>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22</w:t>
            </w:r>
          </w:p>
        </w:tc>
        <w:tc>
          <w:tcPr>
            <w:tcW w:w="1616" w:type="dxa"/>
            <w:gridSpan w:val="2"/>
            <w:tcBorders>
              <w:top w:val="single" w:sz="4" w:space="0" w:color="auto"/>
              <w:left w:val="nil"/>
              <w:bottom w:val="single" w:sz="4" w:space="0" w:color="000000"/>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37.50%</w:t>
            </w:r>
          </w:p>
        </w:tc>
        <w:tc>
          <w:tcPr>
            <w:tcW w:w="1264" w:type="dxa"/>
            <w:gridSpan w:val="2"/>
            <w:tcBorders>
              <w:top w:val="single" w:sz="4" w:space="0" w:color="auto"/>
              <w:left w:val="nil"/>
              <w:bottom w:val="single" w:sz="4" w:space="0" w:color="000000"/>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63/100</w:t>
            </w:r>
          </w:p>
        </w:tc>
        <w:tc>
          <w:tcPr>
            <w:tcW w:w="1075" w:type="dxa"/>
            <w:tcBorders>
              <w:top w:val="single" w:sz="4" w:space="0" w:color="auto"/>
              <w:left w:val="nil"/>
              <w:bottom w:val="single" w:sz="4" w:space="0" w:color="000000"/>
              <w:right w:val="single" w:sz="4" w:space="0" w:color="000000"/>
            </w:tcBorders>
            <w:shd w:val="clear" w:color="auto" w:fill="auto"/>
            <w:vAlign w:val="center"/>
          </w:tcPr>
          <w:p w:rsidR="00194F00" w:rsidRPr="00042F1B" w:rsidRDefault="00194F00" w:rsidP="00AF1503">
            <w:pPr>
              <w:spacing w:after="0" w:line="240" w:lineRule="auto"/>
              <w:jc w:val="center"/>
              <w:rPr>
                <w:rFonts w:ascii="Arial" w:eastAsia="Times New Roman" w:hAnsi="Arial" w:cs="Arial"/>
                <w:color w:val="000000"/>
                <w:sz w:val="20"/>
                <w:szCs w:val="20"/>
              </w:rPr>
            </w:pPr>
            <w:r w:rsidRPr="00042F1B">
              <w:rPr>
                <w:rFonts w:ascii="Arial" w:eastAsia="Times New Roman" w:hAnsi="Arial" w:cs="Arial"/>
                <w:color w:val="000000"/>
                <w:sz w:val="20"/>
                <w:szCs w:val="20"/>
              </w:rPr>
              <w:t>0.0004</w:t>
            </w:r>
          </w:p>
        </w:tc>
      </w:tr>
      <w:tr w:rsidR="00194F00" w:rsidRPr="00244AB3" w:rsidTr="00AF1503">
        <w:trPr>
          <w:cantSplit/>
          <w:trHeight w:val="284"/>
        </w:trPr>
        <w:tc>
          <w:tcPr>
            <w:tcW w:w="9067" w:type="dxa"/>
            <w:gridSpan w:val="8"/>
            <w:tcBorders>
              <w:top w:val="nil"/>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Figure 3 Panel D</w:t>
            </w:r>
          </w:p>
        </w:tc>
      </w:tr>
      <w:tr w:rsidR="00194F00" w:rsidRPr="00244AB3" w:rsidTr="00AF1503">
        <w:trPr>
          <w:cantSplit/>
          <w:trHeight w:val="290"/>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i/>
                <w:iCs/>
                <w:color w:val="000000"/>
                <w:sz w:val="20"/>
                <w:szCs w:val="20"/>
              </w:rPr>
              <w:t>unc-38(x20)*</w:t>
            </w:r>
          </w:p>
        </w:tc>
        <w:tc>
          <w:tcPr>
            <w:tcW w:w="212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1264"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66/100</w:t>
            </w:r>
          </w:p>
        </w:tc>
        <w:tc>
          <w:tcPr>
            <w:tcW w:w="107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r>
      <w:tr w:rsidR="00194F00" w:rsidRPr="00244AB3" w:rsidTr="00AF1503">
        <w:trPr>
          <w:cantSplit/>
          <w:trHeight w:val="290"/>
        </w:trPr>
        <w:tc>
          <w:tcPr>
            <w:tcW w:w="1698" w:type="dxa"/>
            <w:vMerge/>
            <w:tcBorders>
              <w:top w:val="single" w:sz="4" w:space="0" w:color="auto"/>
              <w:left w:val="single" w:sz="4" w:space="0" w:color="000000"/>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0.00%</w:t>
            </w:r>
          </w:p>
        </w:tc>
        <w:tc>
          <w:tcPr>
            <w:tcW w:w="1264"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79/100</w:t>
            </w:r>
          </w:p>
        </w:tc>
        <w:tc>
          <w:tcPr>
            <w:tcW w:w="107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0.1718</w:t>
            </w:r>
          </w:p>
        </w:tc>
      </w:tr>
      <w:tr w:rsidR="00194F00" w:rsidRPr="00244AB3" w:rsidTr="00AF1503">
        <w:trPr>
          <w:cantSplit/>
          <w:trHeight w:val="290"/>
        </w:trPr>
        <w:tc>
          <w:tcPr>
            <w:tcW w:w="1698" w:type="dxa"/>
            <w:vMerge w:val="restart"/>
            <w:tcBorders>
              <w:top w:val="single" w:sz="4" w:space="0" w:color="auto"/>
              <w:left w:val="single" w:sz="4" w:space="0" w:color="000000"/>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i/>
                <w:iCs/>
                <w:color w:val="000000"/>
                <w:sz w:val="20"/>
                <w:szCs w:val="20"/>
              </w:rPr>
              <w:t>unc-38(x20)</w:t>
            </w:r>
          </w:p>
        </w:tc>
        <w:tc>
          <w:tcPr>
            <w:tcW w:w="212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23</w:t>
            </w:r>
          </w:p>
        </w:tc>
        <w:tc>
          <w:tcPr>
            <w:tcW w:w="1616"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1264"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81/100</w:t>
            </w:r>
          </w:p>
        </w:tc>
        <w:tc>
          <w:tcPr>
            <w:tcW w:w="107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r>
      <w:tr w:rsidR="00194F00" w:rsidRPr="00244AB3" w:rsidTr="00AF1503">
        <w:trPr>
          <w:cantSplit/>
          <w:trHeight w:val="290"/>
        </w:trPr>
        <w:tc>
          <w:tcPr>
            <w:tcW w:w="1698" w:type="dxa"/>
            <w:vMerge/>
            <w:tcBorders>
              <w:top w:val="single" w:sz="4" w:space="0" w:color="auto"/>
              <w:left w:val="single" w:sz="4" w:space="0" w:color="000000"/>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21</w:t>
            </w:r>
          </w:p>
        </w:tc>
        <w:tc>
          <w:tcPr>
            <w:tcW w:w="1616"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-8.70%</w:t>
            </w:r>
          </w:p>
        </w:tc>
        <w:tc>
          <w:tcPr>
            <w:tcW w:w="1264"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78/100</w:t>
            </w:r>
          </w:p>
        </w:tc>
        <w:tc>
          <w:tcPr>
            <w:tcW w:w="107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0.0878</w:t>
            </w:r>
          </w:p>
        </w:tc>
      </w:tr>
      <w:tr w:rsidR="00194F00" w:rsidRPr="00244AB3" w:rsidTr="00AF1503">
        <w:trPr>
          <w:cantSplit/>
          <w:trHeight w:val="290"/>
        </w:trPr>
        <w:tc>
          <w:tcPr>
            <w:tcW w:w="1698" w:type="dxa"/>
            <w:vMerge w:val="restart"/>
            <w:tcBorders>
              <w:top w:val="single" w:sz="4" w:space="0" w:color="auto"/>
              <w:left w:val="single" w:sz="4" w:space="0" w:color="000000"/>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i/>
                <w:iCs/>
                <w:color w:val="000000"/>
                <w:sz w:val="20"/>
                <w:szCs w:val="20"/>
              </w:rPr>
              <w:t>unc-38(x20)</w:t>
            </w:r>
            <w:r w:rsidRPr="00B268C7">
              <w:rPr>
                <w:rFonts w:ascii="Arial" w:eastAsia="Times New Roman" w:hAnsi="Arial" w:cs="Arial"/>
                <w:i/>
                <w:iCs/>
                <w:color w:val="000000"/>
                <w:sz w:val="20"/>
                <w:szCs w:val="20"/>
                <w:vertAlign w:val="superscript"/>
              </w:rPr>
              <w:t>$</w:t>
            </w:r>
          </w:p>
        </w:tc>
        <w:tc>
          <w:tcPr>
            <w:tcW w:w="212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25</w:t>
            </w:r>
          </w:p>
        </w:tc>
        <w:tc>
          <w:tcPr>
            <w:tcW w:w="1616"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 </w:t>
            </w:r>
          </w:p>
        </w:tc>
        <w:tc>
          <w:tcPr>
            <w:tcW w:w="1264"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41/100</w:t>
            </w:r>
          </w:p>
        </w:tc>
        <w:tc>
          <w:tcPr>
            <w:tcW w:w="107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r>
      <w:tr w:rsidR="00194F00" w:rsidRPr="00244AB3" w:rsidTr="00AF1503">
        <w:trPr>
          <w:cantSplit/>
          <w:trHeight w:val="290"/>
        </w:trPr>
        <w:tc>
          <w:tcPr>
            <w:tcW w:w="1698" w:type="dxa"/>
            <w:vMerge/>
            <w:tcBorders>
              <w:top w:val="single" w:sz="4" w:space="0" w:color="auto"/>
              <w:left w:val="single" w:sz="4" w:space="0" w:color="000000"/>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p>
        </w:tc>
        <w:tc>
          <w:tcPr>
            <w:tcW w:w="212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25</w:t>
            </w:r>
          </w:p>
        </w:tc>
        <w:tc>
          <w:tcPr>
            <w:tcW w:w="1616"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0.00%</w:t>
            </w:r>
          </w:p>
        </w:tc>
        <w:tc>
          <w:tcPr>
            <w:tcW w:w="1264" w:type="dxa"/>
            <w:gridSpan w:val="2"/>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sidRPr="00B268C7">
              <w:rPr>
                <w:rFonts w:ascii="Arial" w:eastAsia="Times New Roman" w:hAnsi="Arial" w:cs="Arial"/>
                <w:color w:val="000000"/>
                <w:sz w:val="20"/>
                <w:szCs w:val="20"/>
              </w:rPr>
              <w:t>39/100</w:t>
            </w:r>
          </w:p>
        </w:tc>
        <w:tc>
          <w:tcPr>
            <w:tcW w:w="1075" w:type="dxa"/>
            <w:tcBorders>
              <w:top w:val="single" w:sz="4" w:space="0" w:color="auto"/>
              <w:left w:val="single" w:sz="4" w:space="0" w:color="000000"/>
              <w:bottom w:val="single" w:sz="4" w:space="0" w:color="auto"/>
              <w:right w:val="single" w:sz="4" w:space="0" w:color="000000"/>
            </w:tcBorders>
            <w:vAlign w:val="center"/>
          </w:tcPr>
          <w:p w:rsidR="00194F00"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color w:val="000000"/>
                <w:sz w:val="20"/>
                <w:szCs w:val="20"/>
              </w:rPr>
              <w:t>0.0878</w:t>
            </w:r>
          </w:p>
        </w:tc>
      </w:tr>
      <w:tr w:rsidR="00194F00" w:rsidRPr="00244AB3" w:rsidTr="00AF1503">
        <w:trPr>
          <w:cantSplit/>
          <w:trHeight w:val="284"/>
        </w:trPr>
        <w:tc>
          <w:tcPr>
            <w:tcW w:w="9067" w:type="dxa"/>
            <w:gridSpan w:val="8"/>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b/>
                <w:bCs/>
                <w:color w:val="000000"/>
                <w:sz w:val="20"/>
                <w:szCs w:val="20"/>
              </w:rPr>
              <w:t>Figure 3 Panel E</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i/>
                <w:iCs/>
                <w:color w:val="000000"/>
                <w:sz w:val="20"/>
                <w:szCs w:val="20"/>
              </w:rPr>
            </w:pPr>
            <w:r w:rsidRPr="00B268C7">
              <w:rPr>
                <w:rFonts w:ascii="Arial" w:eastAsia="Times New Roman" w:hAnsi="Arial" w:cs="Arial"/>
                <w:i/>
                <w:iCs/>
                <w:color w:val="000000"/>
                <w:sz w:val="20"/>
                <w:szCs w:val="20"/>
              </w:rPr>
              <w:t>unc-38(e264)*</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15</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83/100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84"/>
        </w:trPr>
        <w:tc>
          <w:tcPr>
            <w:tcW w:w="1698" w:type="dxa"/>
            <w:vMerge/>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11</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-26.67%</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82/100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i/>
                <w:iCs/>
                <w:color w:val="000000"/>
                <w:sz w:val="20"/>
                <w:szCs w:val="20"/>
              </w:rPr>
            </w:pPr>
            <w:r>
              <w:rPr>
                <w:rFonts w:ascii="Arial" w:eastAsia="Times New Roman" w:hAnsi="Arial" w:cs="Arial"/>
                <w:i/>
                <w:iCs/>
                <w:color w:val="000000"/>
                <w:sz w:val="20"/>
                <w:szCs w:val="20"/>
              </w:rPr>
              <w:t>unc-38(e264)</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88/100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84"/>
        </w:trPr>
        <w:tc>
          <w:tcPr>
            <w:tcW w:w="1698" w:type="dxa"/>
            <w:vMerge/>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68/100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1698" w:type="dxa"/>
            <w:vMerge w:val="restart"/>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b/>
                <w:bCs/>
                <w:color w:val="000000"/>
                <w:sz w:val="20"/>
                <w:szCs w:val="20"/>
              </w:rPr>
            </w:pPr>
            <w:r>
              <w:rPr>
                <w:rFonts w:ascii="Arial" w:eastAsia="Times New Roman" w:hAnsi="Arial" w:cs="Arial"/>
                <w:i/>
                <w:iCs/>
                <w:color w:val="000000"/>
                <w:sz w:val="20"/>
                <w:szCs w:val="20"/>
              </w:rPr>
              <w:t>unc-38(e264)</w:t>
            </w:r>
            <w:r w:rsidRPr="00B268C7">
              <w:rPr>
                <w:rFonts w:ascii="Arial" w:eastAsia="Times New Roman" w:hAnsi="Arial" w:cs="Arial"/>
                <w:i/>
                <w:iCs/>
                <w:color w:val="000000"/>
                <w:sz w:val="20"/>
                <w:szCs w:val="20"/>
                <w:vertAlign w:val="superscript"/>
              </w:rPr>
              <w:t>$</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water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81/100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w:t>
            </w:r>
          </w:p>
        </w:tc>
      </w:tr>
      <w:tr w:rsidR="00194F00" w:rsidRPr="00244AB3" w:rsidTr="00AF1503">
        <w:trPr>
          <w:cantSplit/>
          <w:trHeight w:val="284"/>
        </w:trPr>
        <w:tc>
          <w:tcPr>
            <w:tcW w:w="1698" w:type="dxa"/>
            <w:vMerge/>
            <w:tcBorders>
              <w:top w:val="single" w:sz="4" w:space="0" w:color="auto"/>
              <w:left w:val="single" w:sz="4" w:space="0" w:color="000000"/>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i/>
                <w:iCs/>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14</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-14.29%</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66/100</w:t>
            </w:r>
          </w:p>
        </w:tc>
        <w:tc>
          <w:tcPr>
            <w:tcW w:w="107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&lt;0.0001</w:t>
            </w:r>
          </w:p>
        </w:tc>
      </w:tr>
      <w:tr w:rsidR="00194F00" w:rsidRPr="00244AB3"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Figure 4 Panel D</w:t>
            </w:r>
          </w:p>
        </w:tc>
      </w:tr>
      <w:tr w:rsidR="00194F00" w:rsidRPr="00244AB3" w:rsidTr="00AF1503">
        <w:trPr>
          <w:cantSplit/>
          <w:trHeight w:val="296"/>
        </w:trPr>
        <w:tc>
          <w:tcPr>
            <w:tcW w:w="1698" w:type="dxa"/>
            <w:vMerge w:val="restart"/>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sidRPr="005C58BB">
              <w:rPr>
                <w:rFonts w:ascii="Arial" w:eastAsia="Times New Roman" w:hAnsi="Arial" w:cs="Arial"/>
                <w:color w:val="000000"/>
                <w:sz w:val="20"/>
                <w:szCs w:val="20"/>
              </w:rPr>
              <w:t>Wild Type (N2)*</w:t>
            </w:r>
          </w:p>
        </w:tc>
        <w:tc>
          <w:tcPr>
            <w:tcW w:w="2125" w:type="dxa"/>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empty vector (</w:t>
            </w:r>
            <w:r w:rsidRPr="005C58BB">
              <w:rPr>
                <w:rFonts w:ascii="Arial" w:eastAsia="Times New Roman" w:hAnsi="Arial" w:cs="Arial"/>
                <w:color w:val="000000"/>
                <w:sz w:val="20"/>
                <w:szCs w:val="20"/>
              </w:rPr>
              <w:t>EV</w:t>
            </w:r>
            <w:r>
              <w:rPr>
                <w:rFonts w:ascii="Arial" w:eastAsia="Times New Roman" w:hAnsi="Arial" w:cs="Arial"/>
                <w:color w:val="000000"/>
                <w:sz w:val="20"/>
                <w:szCs w:val="20"/>
              </w:rPr>
              <w:t>)</w:t>
            </w:r>
            <w:r w:rsidRPr="005C58BB">
              <w:rPr>
                <w:rFonts w:ascii="Arial" w:eastAsia="Times New Roman" w:hAnsi="Arial" w:cs="Arial"/>
                <w:color w:val="000000"/>
                <w:sz w:val="20"/>
                <w:szCs w:val="20"/>
              </w:rPr>
              <w:t xml:space="preserve"> + </w:t>
            </w:r>
          </w:p>
          <w:p w:rsidR="00194F00" w:rsidRPr="005C58BB" w:rsidRDefault="00194F00" w:rsidP="00AF1503">
            <w:pPr>
              <w:spacing w:after="0" w:line="240" w:lineRule="auto"/>
              <w:jc w:val="center"/>
              <w:rPr>
                <w:rFonts w:ascii="Arial" w:eastAsia="Times New Roman" w:hAnsi="Arial" w:cs="Arial"/>
                <w:color w:val="000000"/>
                <w:sz w:val="20"/>
                <w:szCs w:val="20"/>
              </w:rPr>
            </w:pPr>
            <w:r w:rsidRPr="005C58BB">
              <w:rPr>
                <w:rFonts w:ascii="Arial" w:eastAsia="Times New Roman" w:hAnsi="Arial" w:cs="Arial"/>
                <w:color w:val="000000"/>
                <w:sz w:val="20"/>
                <w:szCs w:val="20"/>
              </w:rPr>
              <w:t>water 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103/120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2"/>
        </w:trPr>
        <w:tc>
          <w:tcPr>
            <w:tcW w:w="1698" w:type="dxa"/>
            <w:vMerge/>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empty vector (</w:t>
            </w:r>
            <w:r w:rsidRPr="005C58BB">
              <w:rPr>
                <w:rFonts w:ascii="Arial" w:eastAsia="Times New Roman" w:hAnsi="Arial" w:cs="Arial"/>
                <w:color w:val="000000"/>
                <w:sz w:val="20"/>
                <w:szCs w:val="20"/>
              </w:rPr>
              <w:t>EV</w:t>
            </w:r>
            <w:r>
              <w:rPr>
                <w:rFonts w:ascii="Arial" w:eastAsia="Times New Roman" w:hAnsi="Arial" w:cs="Arial"/>
                <w:color w:val="000000"/>
                <w:sz w:val="20"/>
                <w:szCs w:val="20"/>
              </w:rPr>
              <w:t>)</w:t>
            </w:r>
            <w:r w:rsidRPr="005C58BB">
              <w:rPr>
                <w:rFonts w:ascii="Arial" w:eastAsia="Times New Roman" w:hAnsi="Arial" w:cs="Arial"/>
                <w:color w:val="000000"/>
                <w:sz w:val="20"/>
                <w:szCs w:val="20"/>
              </w:rPr>
              <w:t xml:space="preserve"> + </w:t>
            </w:r>
          </w:p>
          <w:p w:rsidR="00194F00" w:rsidRPr="005C58BB"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21</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10.52%</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90/120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0.0212</w:t>
            </w:r>
          </w:p>
        </w:tc>
      </w:tr>
      <w:tr w:rsidR="00194F00" w:rsidRPr="00244AB3" w:rsidTr="00AF1503">
        <w:trPr>
          <w:cantSplit/>
          <w:trHeight w:val="292"/>
        </w:trPr>
        <w:tc>
          <w:tcPr>
            <w:tcW w:w="1698" w:type="dxa"/>
            <w:vMerge/>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unc-38</w:t>
            </w:r>
            <w:r>
              <w:rPr>
                <w:rFonts w:ascii="Arial" w:eastAsia="Times New Roman" w:hAnsi="Arial" w:cs="Arial"/>
                <w:color w:val="000000"/>
                <w:sz w:val="20"/>
                <w:szCs w:val="20"/>
              </w:rPr>
              <w:t xml:space="preserve"> RNAi + </w:t>
            </w:r>
          </w:p>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water 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21</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10.52%</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73/120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0.0003</w:t>
            </w:r>
          </w:p>
        </w:tc>
      </w:tr>
      <w:tr w:rsidR="00194F00" w:rsidRPr="00244AB3" w:rsidTr="00AF1503">
        <w:trPr>
          <w:cantSplit/>
          <w:trHeight w:val="292"/>
        </w:trPr>
        <w:tc>
          <w:tcPr>
            <w:tcW w:w="1698" w:type="dxa"/>
            <w:vMerge/>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unc-38</w:t>
            </w:r>
            <w:r>
              <w:rPr>
                <w:rFonts w:ascii="Arial" w:eastAsia="Times New Roman" w:hAnsi="Arial" w:cs="Arial"/>
                <w:color w:val="000000"/>
                <w:sz w:val="20"/>
                <w:szCs w:val="20"/>
              </w:rPr>
              <w:t xml:space="preserve"> RNAi + </w:t>
            </w:r>
          </w:p>
          <w:p w:rsidR="00194F00" w:rsidRPr="005C58BB"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95/120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&lt;0.0001</w:t>
            </w:r>
          </w:p>
        </w:tc>
      </w:tr>
      <w:tr w:rsidR="00194F00" w:rsidRPr="00244AB3" w:rsidTr="00AF1503">
        <w:trPr>
          <w:cantSplit/>
          <w:trHeight w:val="292"/>
        </w:trPr>
        <w:tc>
          <w:tcPr>
            <w:tcW w:w="1698" w:type="dxa"/>
            <w:vMerge w:val="restart"/>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Wild Type (N2)</w:t>
            </w: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empty vector (</w:t>
            </w:r>
            <w:r w:rsidRPr="005C58BB">
              <w:rPr>
                <w:rFonts w:ascii="Arial" w:eastAsia="Times New Roman" w:hAnsi="Arial" w:cs="Arial"/>
                <w:color w:val="000000"/>
                <w:sz w:val="20"/>
                <w:szCs w:val="20"/>
              </w:rPr>
              <w:t>EV</w:t>
            </w:r>
            <w:r>
              <w:rPr>
                <w:rFonts w:ascii="Arial" w:eastAsia="Times New Roman" w:hAnsi="Arial" w:cs="Arial"/>
                <w:color w:val="000000"/>
                <w:sz w:val="20"/>
                <w:szCs w:val="20"/>
              </w:rPr>
              <w:t>)</w:t>
            </w:r>
            <w:r w:rsidRPr="005C58BB">
              <w:rPr>
                <w:rFonts w:ascii="Arial" w:eastAsia="Times New Roman" w:hAnsi="Arial" w:cs="Arial"/>
                <w:color w:val="000000"/>
                <w:sz w:val="20"/>
                <w:szCs w:val="20"/>
              </w:rPr>
              <w:t xml:space="preserve"> + </w:t>
            </w:r>
            <w:r>
              <w:rPr>
                <w:rFonts w:ascii="Arial" w:eastAsia="Times New Roman" w:hAnsi="Arial" w:cs="Arial"/>
                <w:color w:val="000000"/>
                <w:sz w:val="20"/>
                <w:szCs w:val="20"/>
              </w:rPr>
              <w:t xml:space="preserve">water </w:t>
            </w:r>
            <w:r w:rsidRPr="005C58BB">
              <w:rPr>
                <w:rFonts w:ascii="Arial" w:eastAsia="Times New Roman" w:hAnsi="Arial" w:cs="Arial"/>
                <w:color w:val="000000"/>
                <w:sz w:val="20"/>
                <w:szCs w:val="20"/>
              </w:rPr>
              <w:t>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17</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89/110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2"/>
        </w:trPr>
        <w:tc>
          <w:tcPr>
            <w:tcW w:w="1698" w:type="dxa"/>
            <w:vMerge/>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empty vector (</w:t>
            </w:r>
            <w:r w:rsidRPr="005C58BB">
              <w:rPr>
                <w:rFonts w:ascii="Arial" w:eastAsia="Times New Roman" w:hAnsi="Arial" w:cs="Arial"/>
                <w:color w:val="000000"/>
                <w:sz w:val="20"/>
                <w:szCs w:val="20"/>
              </w:rPr>
              <w:t>EV</w:t>
            </w:r>
            <w:r>
              <w:rPr>
                <w:rFonts w:ascii="Arial" w:eastAsia="Times New Roman" w:hAnsi="Arial" w:cs="Arial"/>
                <w:color w:val="000000"/>
                <w:sz w:val="20"/>
                <w:szCs w:val="20"/>
              </w:rPr>
              <w:t>)</w:t>
            </w:r>
            <w:r w:rsidRPr="005C58BB">
              <w:rPr>
                <w:rFonts w:ascii="Arial" w:eastAsia="Times New Roman" w:hAnsi="Arial" w:cs="Arial"/>
                <w:color w:val="000000"/>
                <w:sz w:val="20"/>
                <w:szCs w:val="20"/>
              </w:rPr>
              <w:t xml:space="preserve"> + </w:t>
            </w:r>
          </w:p>
          <w:p w:rsidR="00194F00" w:rsidRPr="005C58BB"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11.77%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86/110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0.0250</w:t>
            </w:r>
          </w:p>
        </w:tc>
      </w:tr>
      <w:tr w:rsidR="00194F00" w:rsidRPr="00244AB3" w:rsidTr="00AF1503">
        <w:trPr>
          <w:cantSplit/>
          <w:trHeight w:val="292"/>
        </w:trPr>
        <w:tc>
          <w:tcPr>
            <w:tcW w:w="1698" w:type="dxa"/>
            <w:vMerge/>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unc-38</w:t>
            </w:r>
            <w:r>
              <w:rPr>
                <w:rFonts w:ascii="Arial" w:eastAsia="Times New Roman" w:hAnsi="Arial" w:cs="Arial"/>
                <w:color w:val="000000"/>
                <w:sz w:val="20"/>
                <w:szCs w:val="20"/>
              </w:rPr>
              <w:t xml:space="preserve"> RNAi + water 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21</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23.53%</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69/110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0.0028</w:t>
            </w:r>
          </w:p>
        </w:tc>
      </w:tr>
      <w:tr w:rsidR="00194F00" w:rsidRPr="00244AB3" w:rsidTr="00AF1503">
        <w:trPr>
          <w:cantSplit/>
          <w:trHeight w:val="292"/>
        </w:trPr>
        <w:tc>
          <w:tcPr>
            <w:tcW w:w="1698" w:type="dxa"/>
            <w:vMerge/>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unc-38</w:t>
            </w:r>
            <w:r>
              <w:rPr>
                <w:rFonts w:ascii="Arial" w:eastAsia="Times New Roman" w:hAnsi="Arial" w:cs="Arial"/>
                <w:color w:val="000000"/>
                <w:sz w:val="20"/>
                <w:szCs w:val="20"/>
              </w:rPr>
              <w:t xml:space="preserve"> RNAi + </w:t>
            </w:r>
          </w:p>
          <w:p w:rsidR="00194F00" w:rsidRPr="005C58BB"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11.77%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87/110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5C58BB"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0.0042</w:t>
            </w:r>
          </w:p>
        </w:tc>
      </w:tr>
      <w:tr w:rsidR="00194F00" w:rsidRPr="00244AB3"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Figure S2 Panel D</w:t>
            </w:r>
          </w:p>
        </w:tc>
      </w:tr>
      <w:tr w:rsidR="00194F00" w:rsidRPr="00244AB3" w:rsidTr="00AF1503">
        <w:trPr>
          <w:cantSplit/>
          <w:trHeight w:val="294"/>
        </w:trPr>
        <w:tc>
          <w:tcPr>
            <w:tcW w:w="1698" w:type="dxa"/>
            <w:vMerge w:val="restart"/>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daf-16</w:t>
            </w:r>
            <w:r w:rsidRPr="001A65F3">
              <w:rPr>
                <w:rFonts w:ascii="Arial" w:eastAsia="Times New Roman" w:hAnsi="Arial" w:cs="Arial"/>
                <w:color w:val="000000"/>
                <w:sz w:val="20"/>
                <w:szCs w:val="20"/>
              </w:rPr>
              <w:t xml:space="preserve"> RNAi</w:t>
            </w:r>
            <w:r>
              <w:rPr>
                <w:rFonts w:ascii="Arial" w:eastAsia="Times New Roman" w:hAnsi="Arial" w:cs="Arial"/>
                <w:color w:val="000000"/>
                <w:sz w:val="20"/>
                <w:szCs w:val="20"/>
              </w:rPr>
              <w:t xml:space="preserve"> + </w:t>
            </w:r>
          </w:p>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water vehicle</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14</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103/120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2"/>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daf-16</w:t>
            </w:r>
            <w:r>
              <w:rPr>
                <w:rFonts w:ascii="Arial" w:eastAsia="Times New Roman" w:hAnsi="Arial" w:cs="Arial"/>
                <w:color w:val="000000"/>
                <w:sz w:val="20"/>
                <w:szCs w:val="20"/>
              </w:rPr>
              <w:t xml:space="preserve"> RNAi +</w:t>
            </w:r>
          </w:p>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12</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-14.29%</w:t>
            </w: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107/120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&lt;0.0001</w:t>
            </w:r>
          </w:p>
        </w:tc>
      </w:tr>
      <w:tr w:rsidR="00194F00" w:rsidRPr="00244AB3" w:rsidTr="00AF1503">
        <w:trPr>
          <w:cantSplit/>
          <w:trHeight w:val="292"/>
        </w:trPr>
        <w:tc>
          <w:tcPr>
            <w:tcW w:w="1698" w:type="dxa"/>
            <w:vMerge w:val="restart"/>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Wild Type (N2)</w:t>
            </w: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daf-16</w:t>
            </w:r>
            <w:r w:rsidRPr="001A65F3">
              <w:rPr>
                <w:rFonts w:ascii="Arial" w:eastAsia="Times New Roman" w:hAnsi="Arial" w:cs="Arial"/>
                <w:color w:val="000000"/>
                <w:sz w:val="20"/>
                <w:szCs w:val="20"/>
              </w:rPr>
              <w:t xml:space="preserve"> RNAi</w:t>
            </w:r>
            <w:r w:rsidR="00DD69D3">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 </w:t>
            </w:r>
          </w:p>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water vehicle</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13</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92/110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2"/>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i/>
                <w:color w:val="000000"/>
                <w:sz w:val="20"/>
                <w:szCs w:val="20"/>
              </w:rPr>
              <w:t>daf-16</w:t>
            </w:r>
            <w:r>
              <w:rPr>
                <w:rFonts w:ascii="Arial" w:eastAsia="Times New Roman" w:hAnsi="Arial" w:cs="Arial"/>
                <w:color w:val="000000"/>
                <w:sz w:val="20"/>
                <w:szCs w:val="20"/>
              </w:rPr>
              <w:t xml:space="preserve"> RNAi +</w:t>
            </w:r>
          </w:p>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13</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w:t>
            </w: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90/110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0.0002</w:t>
            </w:r>
          </w:p>
        </w:tc>
      </w:tr>
      <w:tr w:rsidR="00194F00" w:rsidRPr="00244AB3"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Figure S2 Panel E</w:t>
            </w:r>
          </w:p>
        </w:tc>
      </w:tr>
      <w:tr w:rsidR="00194F00" w:rsidRPr="00244AB3" w:rsidTr="00AF1503">
        <w:trPr>
          <w:cantSplit/>
          <w:trHeight w:val="294"/>
        </w:trPr>
        <w:tc>
          <w:tcPr>
            <w:tcW w:w="1698" w:type="dxa"/>
            <w:vMerge w:val="restart"/>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i/>
                <w:color w:val="000000"/>
                <w:sz w:val="20"/>
                <w:szCs w:val="20"/>
              </w:rPr>
              <w:t>skn-1</w:t>
            </w:r>
            <w:r w:rsidRPr="001A65F3">
              <w:rPr>
                <w:rFonts w:ascii="Arial" w:eastAsia="Times New Roman" w:hAnsi="Arial" w:cs="Arial"/>
                <w:color w:val="000000"/>
                <w:sz w:val="20"/>
                <w:szCs w:val="20"/>
              </w:rPr>
              <w:t xml:space="preserve"> RNAi</w:t>
            </w:r>
            <w:r>
              <w:rPr>
                <w:rFonts w:ascii="Arial" w:eastAsia="Times New Roman" w:hAnsi="Arial" w:cs="Arial"/>
                <w:color w:val="000000"/>
                <w:sz w:val="20"/>
                <w:szCs w:val="20"/>
              </w:rPr>
              <w:t xml:space="preserve"> + </w:t>
            </w:r>
          </w:p>
          <w:p w:rsidR="00194F00" w:rsidRPr="001A65F3"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water vehicle</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109/120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2"/>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b/>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i/>
                <w:color w:val="000000"/>
                <w:sz w:val="20"/>
                <w:szCs w:val="20"/>
              </w:rPr>
              <w:t>skn-1</w:t>
            </w:r>
            <w:r>
              <w:rPr>
                <w:rFonts w:ascii="Arial" w:eastAsia="Times New Roman" w:hAnsi="Arial" w:cs="Arial"/>
                <w:color w:val="000000"/>
                <w:sz w:val="20"/>
                <w:szCs w:val="20"/>
              </w:rPr>
              <w:t xml:space="preserve"> RNAi +</w:t>
            </w:r>
          </w:p>
          <w:p w:rsidR="00194F00" w:rsidRPr="001A65F3"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10</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w:t>
            </w: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110/120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1A65F3">
              <w:rPr>
                <w:rFonts w:ascii="Arial" w:eastAsia="Times New Roman" w:hAnsi="Arial" w:cs="Arial"/>
                <w:color w:val="000000"/>
                <w:sz w:val="20"/>
                <w:szCs w:val="20"/>
              </w:rPr>
              <w:t>0.1176</w:t>
            </w:r>
          </w:p>
        </w:tc>
      </w:tr>
      <w:tr w:rsidR="00194F00" w:rsidRPr="00244AB3" w:rsidTr="00AF1503">
        <w:trPr>
          <w:cantSplit/>
          <w:trHeight w:val="292"/>
        </w:trPr>
        <w:tc>
          <w:tcPr>
            <w:tcW w:w="1698" w:type="dxa"/>
            <w:vMerge w:val="restart"/>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Wild Type (N2)</w:t>
            </w: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i/>
                <w:color w:val="000000"/>
                <w:sz w:val="20"/>
                <w:szCs w:val="20"/>
              </w:rPr>
              <w:t>skn-1</w:t>
            </w:r>
            <w:r w:rsidRPr="001A65F3">
              <w:rPr>
                <w:rFonts w:ascii="Arial" w:eastAsia="Times New Roman" w:hAnsi="Arial" w:cs="Arial"/>
                <w:color w:val="000000"/>
                <w:sz w:val="20"/>
                <w:szCs w:val="20"/>
              </w:rPr>
              <w:t xml:space="preserve"> RNAi</w:t>
            </w:r>
            <w:r w:rsidR="00DD69D3">
              <w:rPr>
                <w:rFonts w:ascii="Arial" w:eastAsia="Times New Roman" w:hAnsi="Arial" w:cs="Arial"/>
                <w:color w:val="000000"/>
                <w:sz w:val="20"/>
                <w:szCs w:val="20"/>
              </w:rPr>
              <w:t xml:space="preserve"> </w:t>
            </w:r>
            <w:bookmarkStart w:id="0" w:name="_GoBack"/>
            <w:bookmarkEnd w:id="0"/>
            <w:r>
              <w:rPr>
                <w:rFonts w:ascii="Arial" w:eastAsia="Times New Roman" w:hAnsi="Arial" w:cs="Arial"/>
                <w:color w:val="000000"/>
                <w:sz w:val="20"/>
                <w:szCs w:val="20"/>
              </w:rPr>
              <w:t xml:space="preserve">+ </w:t>
            </w:r>
          </w:p>
          <w:p w:rsidR="00194F00" w:rsidRPr="001A65F3"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water vehicle</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13</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94/110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2"/>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b/>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i/>
                <w:color w:val="000000"/>
                <w:sz w:val="20"/>
                <w:szCs w:val="20"/>
              </w:rPr>
              <w:t>skn-1</w:t>
            </w:r>
            <w:r>
              <w:rPr>
                <w:rFonts w:ascii="Arial" w:eastAsia="Times New Roman" w:hAnsi="Arial" w:cs="Arial"/>
                <w:color w:val="000000"/>
                <w:sz w:val="20"/>
                <w:szCs w:val="20"/>
              </w:rPr>
              <w:t xml:space="preserve"> RNAi +</w:t>
            </w:r>
          </w:p>
          <w:p w:rsidR="00194F00" w:rsidRPr="001A65F3"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11</w:t>
            </w:r>
          </w:p>
        </w:tc>
        <w:tc>
          <w:tcPr>
            <w:tcW w:w="1616"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-15.39%</w:t>
            </w:r>
          </w:p>
        </w:tc>
        <w:tc>
          <w:tcPr>
            <w:tcW w:w="1264" w:type="dxa"/>
            <w:gridSpan w:val="2"/>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98/110</w:t>
            </w:r>
          </w:p>
        </w:tc>
        <w:tc>
          <w:tcPr>
            <w:tcW w:w="1075" w:type="dxa"/>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0.1258</w:t>
            </w:r>
          </w:p>
        </w:tc>
      </w:tr>
      <w:tr w:rsidR="00194F00" w:rsidRPr="00B268C7"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Figure S2 Panel F (no 5FU)</w:t>
            </w:r>
          </w:p>
        </w:tc>
      </w:tr>
      <w:tr w:rsidR="00194F00" w:rsidRPr="00B268C7" w:rsidTr="00AF1503">
        <w:trPr>
          <w:cantSplit/>
          <w:trHeight w:val="302"/>
        </w:trPr>
        <w:tc>
          <w:tcPr>
            <w:tcW w:w="1698" w:type="dxa"/>
            <w:vMerge w:val="restart"/>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water vehicle</w:t>
            </w:r>
          </w:p>
        </w:tc>
        <w:tc>
          <w:tcPr>
            <w:tcW w:w="1481"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17</w:t>
            </w:r>
          </w:p>
        </w:tc>
        <w:tc>
          <w:tcPr>
            <w:tcW w:w="1495"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eastAsia="Times New Roman"/>
                <w:color w:val="000000"/>
                <w:sz w:val="20"/>
                <w:szCs w:val="20"/>
              </w:rPr>
              <w:t> </w:t>
            </w:r>
          </w:p>
        </w:tc>
        <w:tc>
          <w:tcPr>
            <w:tcW w:w="1193"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140/140</w:t>
            </w:r>
          </w:p>
        </w:tc>
        <w:tc>
          <w:tcPr>
            <w:tcW w:w="107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eastAsia="Times New Roman"/>
                <w:color w:val="000000"/>
                <w:sz w:val="20"/>
                <w:szCs w:val="20"/>
              </w:rPr>
              <w:t> </w:t>
            </w:r>
          </w:p>
        </w:tc>
      </w:tr>
      <w:tr w:rsidR="00194F00" w:rsidRPr="00B268C7" w:rsidTr="00AF1503">
        <w:trPr>
          <w:cantSplit/>
          <w:trHeight w:val="298"/>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481"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19</w:t>
            </w:r>
          </w:p>
        </w:tc>
        <w:tc>
          <w:tcPr>
            <w:tcW w:w="1495"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11.77</w:t>
            </w:r>
            <w:r w:rsidRPr="00B268C7">
              <w:rPr>
                <w:rFonts w:ascii="Arial" w:eastAsia="Times New Roman" w:hAnsi="Arial" w:cs="Arial"/>
                <w:color w:val="000000"/>
                <w:sz w:val="20"/>
                <w:szCs w:val="20"/>
              </w:rPr>
              <w:t>%</w:t>
            </w:r>
          </w:p>
        </w:tc>
        <w:tc>
          <w:tcPr>
            <w:tcW w:w="1193"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143/143</w:t>
            </w:r>
          </w:p>
        </w:tc>
        <w:tc>
          <w:tcPr>
            <w:tcW w:w="107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&lt;0.0001</w:t>
            </w:r>
          </w:p>
        </w:tc>
      </w:tr>
      <w:tr w:rsidR="00194F00" w:rsidRPr="00B268C7" w:rsidTr="00AF1503">
        <w:trPr>
          <w:cantSplit/>
          <w:trHeight w:val="298"/>
        </w:trPr>
        <w:tc>
          <w:tcPr>
            <w:tcW w:w="1698" w:type="dxa"/>
            <w:vMerge w:val="restart"/>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water vehicle</w:t>
            </w:r>
          </w:p>
        </w:tc>
        <w:tc>
          <w:tcPr>
            <w:tcW w:w="1481"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16</w:t>
            </w:r>
          </w:p>
        </w:tc>
        <w:tc>
          <w:tcPr>
            <w:tcW w:w="1495"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eastAsia="Times New Roman"/>
                <w:color w:val="000000"/>
                <w:sz w:val="20"/>
                <w:szCs w:val="20"/>
              </w:rPr>
              <w:t> </w:t>
            </w:r>
          </w:p>
        </w:tc>
        <w:tc>
          <w:tcPr>
            <w:tcW w:w="1193"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132/132</w:t>
            </w:r>
          </w:p>
        </w:tc>
        <w:tc>
          <w:tcPr>
            <w:tcW w:w="107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eastAsia="Times New Roman"/>
                <w:color w:val="000000"/>
                <w:sz w:val="20"/>
                <w:szCs w:val="20"/>
              </w:rPr>
              <w:t> </w:t>
            </w:r>
          </w:p>
        </w:tc>
      </w:tr>
      <w:tr w:rsidR="00194F00" w:rsidRPr="00B268C7" w:rsidTr="00AF1503">
        <w:trPr>
          <w:cantSplit/>
          <w:trHeight w:val="298"/>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481"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17</w:t>
            </w:r>
          </w:p>
        </w:tc>
        <w:tc>
          <w:tcPr>
            <w:tcW w:w="1495"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6.25</w:t>
            </w:r>
            <w:r w:rsidRPr="00B268C7">
              <w:rPr>
                <w:rFonts w:ascii="Arial" w:eastAsia="Times New Roman" w:hAnsi="Arial" w:cs="Arial"/>
                <w:color w:val="000000"/>
                <w:sz w:val="20"/>
                <w:szCs w:val="20"/>
              </w:rPr>
              <w:t>%</w:t>
            </w:r>
          </w:p>
        </w:tc>
        <w:tc>
          <w:tcPr>
            <w:tcW w:w="1193"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122/134</w:t>
            </w:r>
          </w:p>
        </w:tc>
        <w:tc>
          <w:tcPr>
            <w:tcW w:w="107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0.0102</w:t>
            </w:r>
          </w:p>
        </w:tc>
      </w:tr>
      <w:tr w:rsidR="00194F00" w:rsidRPr="00B268C7" w:rsidTr="00AF1503">
        <w:trPr>
          <w:cantSplit/>
          <w:trHeight w:val="298"/>
        </w:trPr>
        <w:tc>
          <w:tcPr>
            <w:tcW w:w="1698" w:type="dxa"/>
            <w:vMerge w:val="restart"/>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water vehicle</w:t>
            </w:r>
          </w:p>
        </w:tc>
        <w:tc>
          <w:tcPr>
            <w:tcW w:w="1481"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15</w:t>
            </w:r>
          </w:p>
        </w:tc>
        <w:tc>
          <w:tcPr>
            <w:tcW w:w="1495"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eastAsia="Times New Roman"/>
                <w:color w:val="000000"/>
                <w:sz w:val="20"/>
                <w:szCs w:val="20"/>
              </w:rPr>
              <w:t> </w:t>
            </w:r>
          </w:p>
        </w:tc>
        <w:tc>
          <w:tcPr>
            <w:tcW w:w="1193"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77/77</w:t>
            </w:r>
          </w:p>
        </w:tc>
        <w:tc>
          <w:tcPr>
            <w:tcW w:w="107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eastAsia="Times New Roman"/>
                <w:color w:val="000000"/>
                <w:sz w:val="20"/>
                <w:szCs w:val="20"/>
              </w:rPr>
              <w:t> </w:t>
            </w:r>
          </w:p>
        </w:tc>
      </w:tr>
      <w:tr w:rsidR="00194F00" w:rsidRPr="00B268C7" w:rsidTr="00AF1503">
        <w:trPr>
          <w:cantSplit/>
          <w:trHeight w:val="298"/>
        </w:trPr>
        <w:tc>
          <w:tcPr>
            <w:tcW w:w="1698" w:type="dxa"/>
            <w:vMerge/>
            <w:tcBorders>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p>
        </w:tc>
        <w:tc>
          <w:tcPr>
            <w:tcW w:w="212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481"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17</w:t>
            </w:r>
          </w:p>
        </w:tc>
        <w:tc>
          <w:tcPr>
            <w:tcW w:w="1495" w:type="dxa"/>
            <w:gridSpan w:val="2"/>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13.33</w:t>
            </w:r>
            <w:r w:rsidRPr="00B268C7">
              <w:rPr>
                <w:rFonts w:ascii="Arial" w:eastAsia="Times New Roman" w:hAnsi="Arial" w:cs="Arial"/>
                <w:color w:val="000000"/>
                <w:sz w:val="20"/>
                <w:szCs w:val="20"/>
              </w:rPr>
              <w:t>%</w:t>
            </w:r>
          </w:p>
        </w:tc>
        <w:tc>
          <w:tcPr>
            <w:tcW w:w="1193"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137/143</w:t>
            </w:r>
          </w:p>
        </w:tc>
        <w:tc>
          <w:tcPr>
            <w:tcW w:w="1075" w:type="dxa"/>
            <w:tcBorders>
              <w:top w:val="single" w:sz="4" w:space="0" w:color="auto"/>
              <w:left w:val="single" w:sz="4" w:space="0" w:color="auto"/>
              <w:right w:val="single" w:sz="4" w:space="0" w:color="auto"/>
            </w:tcBorders>
            <w:vAlign w:val="center"/>
          </w:tcPr>
          <w:p w:rsidR="00194F00" w:rsidRDefault="00194F00" w:rsidP="00AF1503">
            <w:pPr>
              <w:spacing w:after="0" w:line="240" w:lineRule="auto"/>
              <w:jc w:val="center"/>
              <w:rPr>
                <w:rFonts w:ascii="Arial" w:eastAsia="Times New Roman" w:hAnsi="Arial" w:cs="Arial"/>
                <w:b/>
                <w:color w:val="000000"/>
                <w:sz w:val="20"/>
                <w:szCs w:val="20"/>
              </w:rPr>
            </w:pPr>
            <w:r>
              <w:rPr>
                <w:rFonts w:ascii="Arial" w:eastAsia="Times New Roman" w:hAnsi="Arial" w:cs="Arial"/>
                <w:color w:val="000000"/>
                <w:sz w:val="20"/>
                <w:szCs w:val="20"/>
              </w:rPr>
              <w:t>0.0012</w:t>
            </w:r>
          </w:p>
        </w:tc>
      </w:tr>
      <w:tr w:rsidR="00194F00" w:rsidRPr="00B268C7"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b/>
                <w:color w:val="000000"/>
                <w:sz w:val="20"/>
                <w:szCs w:val="20"/>
              </w:rPr>
              <w:t>Figure S2 Panel G</w:t>
            </w:r>
          </w:p>
        </w:tc>
      </w:tr>
      <w:tr w:rsidR="00194F00" w:rsidRPr="00244AB3" w:rsidTr="00AF1503">
        <w:trPr>
          <w:cantSplit/>
          <w:trHeight w:val="291"/>
        </w:trPr>
        <w:tc>
          <w:tcPr>
            <w:tcW w:w="1698" w:type="dxa"/>
            <w:vMerge w:val="restart"/>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water 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13</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84/100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17</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30.77%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71/100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0.0001</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r>
              <w:rPr>
                <w:rFonts w:ascii="Arial" w:eastAsia="Times New Roman" w:hAnsi="Arial" w:cs="Arial"/>
                <w:color w:val="000000"/>
                <w:sz w:val="20"/>
                <w:szCs w:val="20"/>
              </w:rPr>
              <w:t xml:space="preserve"> – from day 1 adulthood</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17</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30.77%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72/100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0.0002</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r>
              <w:rPr>
                <w:rFonts w:ascii="Arial" w:eastAsia="Times New Roman" w:hAnsi="Arial" w:cs="Arial"/>
                <w:color w:val="000000"/>
                <w:sz w:val="20"/>
                <w:szCs w:val="20"/>
              </w:rPr>
              <w:t xml:space="preserve"> – from day 3 adulthood</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17</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30.77%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71/100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0.0189</w:t>
            </w:r>
          </w:p>
        </w:tc>
      </w:tr>
      <w:tr w:rsidR="00194F00" w:rsidRPr="00244AB3" w:rsidTr="00AF1503">
        <w:trPr>
          <w:cantSplit/>
          <w:trHeight w:val="291"/>
        </w:trPr>
        <w:tc>
          <w:tcPr>
            <w:tcW w:w="1698" w:type="dxa"/>
            <w:vMerge/>
            <w:tcBorders>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r>
              <w:rPr>
                <w:rFonts w:ascii="Arial" w:eastAsia="Times New Roman" w:hAnsi="Arial" w:cs="Arial"/>
                <w:color w:val="000000"/>
                <w:sz w:val="20"/>
                <w:szCs w:val="20"/>
              </w:rPr>
              <w:t xml:space="preserve"> – from day 5 adulthood</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15</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15.38%</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80/100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0.4312</w:t>
            </w:r>
          </w:p>
        </w:tc>
      </w:tr>
      <w:tr w:rsidR="00194F00" w:rsidRPr="00244AB3" w:rsidTr="00AF1503">
        <w:trPr>
          <w:cantSplit/>
          <w:trHeight w:val="291"/>
        </w:trPr>
        <w:tc>
          <w:tcPr>
            <w:tcW w:w="1698" w:type="dxa"/>
            <w:vMerge w:val="restart"/>
            <w:tcBorders>
              <w:top w:val="single" w:sz="4" w:space="0" w:color="auto"/>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Wild Type (N2)</w:t>
            </w: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water vehicle</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15</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85/100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26.67%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80/100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0.0142</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r>
              <w:rPr>
                <w:rFonts w:ascii="Arial" w:eastAsia="Times New Roman" w:hAnsi="Arial" w:cs="Arial"/>
                <w:color w:val="000000"/>
                <w:sz w:val="20"/>
                <w:szCs w:val="20"/>
              </w:rPr>
              <w:t xml:space="preserve"> – from day 1 adulthood</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22</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46.67%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78/100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&lt;0.0001</w:t>
            </w:r>
          </w:p>
        </w:tc>
      </w:tr>
      <w:tr w:rsidR="00194F00" w:rsidRPr="00244AB3" w:rsidTr="00AF1503">
        <w:trPr>
          <w:cantSplit/>
          <w:trHeight w:val="291"/>
        </w:trPr>
        <w:tc>
          <w:tcPr>
            <w:tcW w:w="1698" w:type="dxa"/>
            <w:vMerge/>
            <w:tcBorders>
              <w:left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r>
              <w:rPr>
                <w:rFonts w:ascii="Arial" w:eastAsia="Times New Roman" w:hAnsi="Arial" w:cs="Arial"/>
                <w:color w:val="000000"/>
                <w:sz w:val="20"/>
                <w:szCs w:val="20"/>
              </w:rPr>
              <w:t xml:space="preserve"> – from day 3 adulthood</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19</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26.67%</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73/100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0.0026</w:t>
            </w:r>
          </w:p>
        </w:tc>
      </w:tr>
      <w:tr w:rsidR="00194F00" w:rsidRPr="00244AB3" w:rsidTr="00AF1503">
        <w:trPr>
          <w:cantSplit/>
          <w:trHeight w:val="291"/>
        </w:trPr>
        <w:tc>
          <w:tcPr>
            <w:tcW w:w="1698" w:type="dxa"/>
            <w:vMerge/>
            <w:tcBorders>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atracurium</w:t>
            </w:r>
            <w:r>
              <w:rPr>
                <w:rFonts w:ascii="Arial" w:eastAsia="Times New Roman" w:hAnsi="Arial" w:cs="Arial"/>
                <w:color w:val="000000"/>
                <w:sz w:val="20"/>
                <w:szCs w:val="20"/>
              </w:rPr>
              <w:t xml:space="preserve"> – from day 5 adulthood</w:t>
            </w:r>
          </w:p>
        </w:tc>
        <w:tc>
          <w:tcPr>
            <w:tcW w:w="1289"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17</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13.33%</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74/100</w:t>
            </w:r>
          </w:p>
        </w:tc>
        <w:tc>
          <w:tcPr>
            <w:tcW w:w="1075" w:type="dxa"/>
            <w:tcBorders>
              <w:top w:val="single" w:sz="4" w:space="0" w:color="auto"/>
              <w:left w:val="single" w:sz="4" w:space="0" w:color="auto"/>
              <w:bottom w:val="single" w:sz="4" w:space="0" w:color="auto"/>
              <w:right w:val="single" w:sz="4" w:space="0" w:color="auto"/>
            </w:tcBorders>
            <w:vAlign w:val="center"/>
          </w:tcPr>
          <w:p w:rsidR="00194F00" w:rsidRPr="001A65F3" w:rsidRDefault="00194F00" w:rsidP="00AF1503">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0.3649</w:t>
            </w:r>
          </w:p>
        </w:tc>
      </w:tr>
      <w:tr w:rsidR="00194F00" w:rsidRPr="00244AB3" w:rsidTr="00AF1503">
        <w:trPr>
          <w:cantSplit/>
          <w:trHeight w:val="284"/>
        </w:trPr>
        <w:tc>
          <w:tcPr>
            <w:tcW w:w="9067" w:type="dxa"/>
            <w:gridSpan w:val="8"/>
            <w:tcBorders>
              <w:top w:val="single" w:sz="4" w:space="0" w:color="auto"/>
              <w:left w:val="single" w:sz="4" w:space="0" w:color="auto"/>
              <w:bottom w:val="single" w:sz="4" w:space="0" w:color="auto"/>
              <w:right w:val="single" w:sz="4" w:space="0" w:color="auto"/>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b/>
                <w:color w:val="000000"/>
                <w:sz w:val="20"/>
                <w:szCs w:val="20"/>
              </w:rPr>
              <w:t>Not shown</w:t>
            </w:r>
          </w:p>
        </w:tc>
      </w:tr>
      <w:tr w:rsidR="00194F00" w:rsidRPr="00244AB3" w:rsidTr="00AF1503">
        <w:trPr>
          <w:cantSplit/>
          <w:trHeight w:val="284"/>
        </w:trPr>
        <w:tc>
          <w:tcPr>
            <w:tcW w:w="1698" w:type="dxa"/>
            <w:vMerge w:val="restart"/>
            <w:tcBorders>
              <w:top w:val="single" w:sz="4" w:space="0" w:color="auto"/>
              <w:left w:val="single" w:sz="4" w:space="0" w:color="auto"/>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15</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b/>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64/100</w:t>
            </w:r>
          </w:p>
        </w:tc>
        <w:tc>
          <w:tcPr>
            <w:tcW w:w="1075" w:type="dxa"/>
            <w:tcBorders>
              <w:top w:val="single" w:sz="4" w:space="0" w:color="auto"/>
              <w:left w:val="nil"/>
              <w:bottom w:val="single" w:sz="4" w:space="0" w:color="auto"/>
              <w:right w:val="single" w:sz="4" w:space="0" w:color="auto"/>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single" w:sz="4" w:space="0" w:color="auto"/>
              <w:left w:val="single" w:sz="4" w:space="0" w:color="auto"/>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sildenafil</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15</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eastAsia="Times New Roman"/>
                <w:color w:val="000000"/>
                <w:sz w:val="20"/>
                <w:szCs w:val="20"/>
              </w:rPr>
            </w:pPr>
            <w:r w:rsidRPr="00B268C7">
              <w:rPr>
                <w:rFonts w:ascii="Arial" w:eastAsia="Times New Roman" w:hAnsi="Arial" w:cs="Arial"/>
                <w:color w:val="000000"/>
                <w:sz w:val="20"/>
                <w:szCs w:val="20"/>
              </w:rPr>
              <w:t>0.00%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82/100</w:t>
            </w:r>
          </w:p>
        </w:tc>
        <w:tc>
          <w:tcPr>
            <w:tcW w:w="1075" w:type="dxa"/>
            <w:tcBorders>
              <w:top w:val="single" w:sz="4" w:space="0" w:color="auto"/>
              <w:left w:val="nil"/>
              <w:bottom w:val="single" w:sz="4" w:space="0" w:color="auto"/>
              <w:right w:val="single" w:sz="4" w:space="0" w:color="auto"/>
            </w:tcBorders>
            <w:shd w:val="clear" w:color="auto" w:fill="auto"/>
            <w:vAlign w:val="center"/>
          </w:tcPr>
          <w:p w:rsidR="00194F00" w:rsidRPr="00B268C7" w:rsidRDefault="00194F00" w:rsidP="00AF1503">
            <w:pPr>
              <w:spacing w:after="0" w:line="240" w:lineRule="auto"/>
              <w:jc w:val="center"/>
              <w:rPr>
                <w:rFonts w:eastAsia="Times New Roman"/>
                <w:color w:val="000000"/>
                <w:sz w:val="20"/>
                <w:szCs w:val="20"/>
              </w:rPr>
            </w:pPr>
            <w:r w:rsidRPr="00B268C7">
              <w:rPr>
                <w:rFonts w:ascii="Arial" w:eastAsia="Times New Roman" w:hAnsi="Arial" w:cs="Arial"/>
                <w:color w:val="000000"/>
                <w:sz w:val="20"/>
                <w:szCs w:val="20"/>
              </w:rPr>
              <w:t>0.4184</w:t>
            </w:r>
          </w:p>
        </w:tc>
      </w:tr>
      <w:tr w:rsidR="00194F00" w:rsidRPr="00244AB3" w:rsidTr="00AF1503">
        <w:trPr>
          <w:cantSplit/>
          <w:trHeight w:val="284"/>
        </w:trPr>
        <w:tc>
          <w:tcPr>
            <w:tcW w:w="1698" w:type="dxa"/>
            <w:vMerge w:val="restart"/>
            <w:tcBorders>
              <w:top w:val="single" w:sz="4" w:space="0" w:color="auto"/>
              <w:left w:val="single" w:sz="4" w:space="0" w:color="auto"/>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90/100</w:t>
            </w:r>
          </w:p>
        </w:tc>
        <w:tc>
          <w:tcPr>
            <w:tcW w:w="1075" w:type="dxa"/>
            <w:tcBorders>
              <w:top w:val="single" w:sz="4" w:space="0" w:color="auto"/>
              <w:left w:val="nil"/>
              <w:bottom w:val="single" w:sz="4" w:space="0" w:color="auto"/>
              <w:right w:val="single" w:sz="4" w:space="0" w:color="auto"/>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top w:val="single" w:sz="4" w:space="0" w:color="auto"/>
              <w:left w:val="single" w:sz="4" w:space="0" w:color="auto"/>
              <w:bottom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sildenafil</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14</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eastAsia="Times New Roman"/>
                <w:color w:val="000000"/>
                <w:sz w:val="20"/>
                <w:szCs w:val="20"/>
              </w:rPr>
            </w:pPr>
            <w:r w:rsidRPr="00B268C7">
              <w:rPr>
                <w:rFonts w:ascii="Arial" w:eastAsia="Times New Roman" w:hAnsi="Arial" w:cs="Arial"/>
                <w:color w:val="000000"/>
                <w:sz w:val="20"/>
                <w:szCs w:val="20"/>
              </w:rPr>
              <w:t>-12.50%</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90/100</w:t>
            </w:r>
          </w:p>
        </w:tc>
        <w:tc>
          <w:tcPr>
            <w:tcW w:w="1075" w:type="dxa"/>
            <w:tcBorders>
              <w:top w:val="single" w:sz="4" w:space="0" w:color="auto"/>
              <w:left w:val="nil"/>
              <w:bottom w:val="single" w:sz="4" w:space="0" w:color="auto"/>
              <w:right w:val="single" w:sz="4" w:space="0" w:color="auto"/>
            </w:tcBorders>
            <w:shd w:val="clear" w:color="auto" w:fill="auto"/>
            <w:vAlign w:val="center"/>
          </w:tcPr>
          <w:p w:rsidR="00194F00" w:rsidRPr="00B268C7" w:rsidRDefault="00194F00" w:rsidP="00AF1503">
            <w:pPr>
              <w:spacing w:after="0" w:line="240" w:lineRule="auto"/>
              <w:jc w:val="center"/>
              <w:rPr>
                <w:rFonts w:eastAsia="Times New Roman"/>
                <w:color w:val="000000"/>
                <w:sz w:val="20"/>
                <w:szCs w:val="20"/>
              </w:rPr>
            </w:pPr>
            <w:r w:rsidRPr="00B268C7">
              <w:rPr>
                <w:rFonts w:ascii="Arial" w:eastAsia="Times New Roman" w:hAnsi="Arial" w:cs="Arial"/>
                <w:color w:val="000000"/>
                <w:sz w:val="20"/>
                <w:szCs w:val="20"/>
              </w:rPr>
              <w:t>0.169</w:t>
            </w:r>
          </w:p>
        </w:tc>
      </w:tr>
      <w:tr w:rsidR="00194F00" w:rsidRPr="00244AB3" w:rsidTr="00AF1503">
        <w:trPr>
          <w:cantSplit/>
          <w:trHeight w:val="284"/>
        </w:trPr>
        <w:tc>
          <w:tcPr>
            <w:tcW w:w="1698" w:type="dxa"/>
            <w:vMerge w:val="restart"/>
            <w:tcBorders>
              <w:top w:val="single" w:sz="4" w:space="0" w:color="auto"/>
              <w:left w:val="single" w:sz="4" w:space="0" w:color="auto"/>
              <w:right w:val="single" w:sz="4" w:space="0" w:color="000000"/>
            </w:tcBorders>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Wild Type (N2)</w:t>
            </w: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DMSO vehicle</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16</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eastAsia="Times New Roman"/>
                <w:color w:val="000000"/>
                <w:sz w:val="20"/>
                <w:szCs w:val="20"/>
              </w:rPr>
              <w:t> </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86/100</w:t>
            </w:r>
          </w:p>
        </w:tc>
        <w:tc>
          <w:tcPr>
            <w:tcW w:w="1075" w:type="dxa"/>
            <w:tcBorders>
              <w:top w:val="single" w:sz="4" w:space="0" w:color="auto"/>
              <w:left w:val="nil"/>
              <w:bottom w:val="single" w:sz="4" w:space="0" w:color="auto"/>
              <w:right w:val="single" w:sz="4" w:space="0" w:color="auto"/>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eastAsia="Times New Roman"/>
                <w:color w:val="000000"/>
                <w:sz w:val="20"/>
                <w:szCs w:val="20"/>
              </w:rPr>
              <w:t> </w:t>
            </w:r>
          </w:p>
        </w:tc>
      </w:tr>
      <w:tr w:rsidR="00194F00" w:rsidRPr="00244AB3" w:rsidTr="00AF1503">
        <w:trPr>
          <w:cantSplit/>
          <w:trHeight w:val="284"/>
        </w:trPr>
        <w:tc>
          <w:tcPr>
            <w:tcW w:w="1698" w:type="dxa"/>
            <w:vMerge/>
            <w:tcBorders>
              <w:left w:val="single" w:sz="4" w:space="0" w:color="auto"/>
              <w:bottom w:val="single" w:sz="4" w:space="0" w:color="auto"/>
              <w:right w:val="single" w:sz="4" w:space="0" w:color="000000"/>
            </w:tcBorders>
            <w:vAlign w:val="center"/>
          </w:tcPr>
          <w:p w:rsidR="00194F00" w:rsidRPr="00B268C7" w:rsidRDefault="00194F00" w:rsidP="00AF1503">
            <w:pPr>
              <w:spacing w:after="0" w:line="240" w:lineRule="auto"/>
              <w:rPr>
                <w:rFonts w:ascii="Arial" w:eastAsia="Times New Roman" w:hAnsi="Arial" w:cs="Arial"/>
                <w:color w:val="000000"/>
                <w:sz w:val="20"/>
                <w:szCs w:val="20"/>
              </w:rPr>
            </w:pPr>
          </w:p>
        </w:tc>
        <w:tc>
          <w:tcPr>
            <w:tcW w:w="2125"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 xml:space="preserve">50 </w:t>
            </w:r>
            <w:proofErr w:type="spellStart"/>
            <w:r w:rsidRPr="00B268C7">
              <w:rPr>
                <w:rFonts w:ascii="Arial" w:eastAsia="Times New Roman" w:hAnsi="Arial" w:cs="Arial"/>
                <w:color w:val="000000"/>
                <w:sz w:val="20"/>
                <w:szCs w:val="20"/>
              </w:rPr>
              <w:t>μM</w:t>
            </w:r>
            <w:proofErr w:type="spellEnd"/>
            <w:r w:rsidRPr="00B268C7">
              <w:rPr>
                <w:rFonts w:ascii="Arial" w:eastAsia="Times New Roman" w:hAnsi="Arial" w:cs="Arial"/>
                <w:color w:val="000000"/>
                <w:sz w:val="20"/>
                <w:szCs w:val="20"/>
              </w:rPr>
              <w:t xml:space="preserve"> sildenafil</w:t>
            </w:r>
          </w:p>
        </w:tc>
        <w:tc>
          <w:tcPr>
            <w:tcW w:w="1289" w:type="dxa"/>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13</w:t>
            </w:r>
          </w:p>
        </w:tc>
        <w:tc>
          <w:tcPr>
            <w:tcW w:w="1616"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eastAsia="Times New Roman"/>
                <w:color w:val="000000"/>
                <w:sz w:val="20"/>
                <w:szCs w:val="20"/>
              </w:rPr>
            </w:pPr>
            <w:r w:rsidRPr="00B268C7">
              <w:rPr>
                <w:rFonts w:ascii="Arial" w:eastAsia="Times New Roman" w:hAnsi="Arial" w:cs="Arial"/>
                <w:color w:val="000000"/>
                <w:sz w:val="20"/>
                <w:szCs w:val="20"/>
              </w:rPr>
              <w:t>-18.75%</w:t>
            </w:r>
          </w:p>
        </w:tc>
        <w:tc>
          <w:tcPr>
            <w:tcW w:w="1264" w:type="dxa"/>
            <w:gridSpan w:val="2"/>
            <w:tcBorders>
              <w:top w:val="single" w:sz="4" w:space="0" w:color="auto"/>
              <w:left w:val="nil"/>
              <w:bottom w:val="single" w:sz="4" w:space="0" w:color="auto"/>
              <w:right w:val="single" w:sz="4" w:space="0" w:color="000000"/>
            </w:tcBorders>
            <w:shd w:val="clear" w:color="auto" w:fill="auto"/>
            <w:vAlign w:val="center"/>
          </w:tcPr>
          <w:p w:rsidR="00194F00" w:rsidRPr="00B268C7" w:rsidRDefault="00194F00" w:rsidP="00AF1503">
            <w:pPr>
              <w:spacing w:after="0" w:line="240" w:lineRule="auto"/>
              <w:jc w:val="center"/>
              <w:rPr>
                <w:rFonts w:ascii="Arial" w:eastAsia="Times New Roman" w:hAnsi="Arial" w:cs="Arial"/>
                <w:color w:val="000000"/>
                <w:sz w:val="20"/>
                <w:szCs w:val="20"/>
              </w:rPr>
            </w:pPr>
            <w:r w:rsidRPr="00B268C7">
              <w:rPr>
                <w:rFonts w:ascii="Arial" w:eastAsia="Times New Roman" w:hAnsi="Arial" w:cs="Arial"/>
                <w:color w:val="000000"/>
                <w:sz w:val="20"/>
                <w:szCs w:val="20"/>
              </w:rPr>
              <w:t>77/100</w:t>
            </w:r>
          </w:p>
        </w:tc>
        <w:tc>
          <w:tcPr>
            <w:tcW w:w="1075" w:type="dxa"/>
            <w:tcBorders>
              <w:top w:val="single" w:sz="4" w:space="0" w:color="auto"/>
              <w:left w:val="nil"/>
              <w:bottom w:val="single" w:sz="4" w:space="0" w:color="auto"/>
              <w:right w:val="single" w:sz="4" w:space="0" w:color="auto"/>
            </w:tcBorders>
            <w:shd w:val="clear" w:color="auto" w:fill="auto"/>
            <w:vAlign w:val="center"/>
          </w:tcPr>
          <w:p w:rsidR="00194F00" w:rsidRPr="00B268C7" w:rsidRDefault="00194F00" w:rsidP="00AF1503">
            <w:pPr>
              <w:spacing w:after="0" w:line="240" w:lineRule="auto"/>
              <w:jc w:val="center"/>
              <w:rPr>
                <w:rFonts w:eastAsia="Times New Roman"/>
                <w:color w:val="000000"/>
                <w:sz w:val="20"/>
                <w:szCs w:val="20"/>
              </w:rPr>
            </w:pPr>
            <w:r w:rsidRPr="00B268C7">
              <w:rPr>
                <w:rFonts w:ascii="Arial" w:eastAsia="Times New Roman" w:hAnsi="Arial" w:cs="Arial"/>
                <w:color w:val="000000"/>
                <w:sz w:val="20"/>
                <w:szCs w:val="20"/>
              </w:rPr>
              <w:t>0.0807</w:t>
            </w:r>
          </w:p>
        </w:tc>
      </w:tr>
    </w:tbl>
    <w:p w:rsidR="00194F00" w:rsidRPr="00B268C7" w:rsidRDefault="00194F00" w:rsidP="00194F00">
      <w:pPr>
        <w:spacing w:after="0"/>
        <w:rPr>
          <w:rFonts w:ascii="Arial" w:eastAsia="Arial" w:hAnsi="Arial" w:cs="Arial"/>
          <w:sz w:val="20"/>
          <w:szCs w:val="16"/>
        </w:rPr>
      </w:pPr>
      <w:r w:rsidRPr="00B268C7">
        <w:rPr>
          <w:rFonts w:ascii="Arial" w:eastAsia="Arial" w:hAnsi="Arial" w:cs="Arial"/>
          <w:sz w:val="20"/>
          <w:szCs w:val="16"/>
        </w:rPr>
        <w:t>*experiment represented in figure</w:t>
      </w:r>
    </w:p>
    <w:p w:rsidR="00194F00" w:rsidRDefault="00194F00" w:rsidP="00194F00">
      <w:pPr>
        <w:spacing w:after="120"/>
        <w:rPr>
          <w:rFonts w:ascii="Arial" w:eastAsia="Arial" w:hAnsi="Arial" w:cs="Arial"/>
          <w:sz w:val="20"/>
          <w:szCs w:val="16"/>
        </w:rPr>
      </w:pPr>
      <w:r w:rsidRPr="00B268C7">
        <w:rPr>
          <w:rFonts w:ascii="Arial" w:eastAsia="Arial" w:hAnsi="Arial" w:cs="Arial"/>
          <w:sz w:val="20"/>
          <w:szCs w:val="16"/>
          <w:vertAlign w:val="superscript"/>
        </w:rPr>
        <w:t>$</w:t>
      </w:r>
      <w:r w:rsidRPr="00B268C7">
        <w:rPr>
          <w:rFonts w:ascii="Arial" w:eastAsia="Arial" w:hAnsi="Arial" w:cs="Arial"/>
          <w:sz w:val="20"/>
          <w:szCs w:val="16"/>
        </w:rPr>
        <w:t>experiment was stopped amid the COVID-19 crisis, though all conditions reached the point of 50% viability</w:t>
      </w:r>
    </w:p>
    <w:p w:rsidR="00194F00" w:rsidRDefault="006C5813" w:rsidP="006C5813">
      <w:pPr>
        <w:rPr>
          <w:rFonts w:ascii="Arial" w:eastAsia="Arial" w:hAnsi="Arial" w:cs="Arial"/>
          <w:sz w:val="20"/>
          <w:szCs w:val="16"/>
        </w:rPr>
      </w:pPr>
      <w:r>
        <w:rPr>
          <w:rFonts w:ascii="Arial" w:eastAsia="Arial" w:hAnsi="Arial" w:cs="Arial"/>
          <w:sz w:val="20"/>
          <w:szCs w:val="16"/>
        </w:rPr>
        <w:br w:type="page"/>
      </w:r>
    </w:p>
    <w:p w:rsidR="00194F00" w:rsidRPr="0039759E" w:rsidRDefault="00194F00" w:rsidP="00194F00">
      <w:pPr>
        <w:spacing w:after="120" w:line="240" w:lineRule="auto"/>
        <w:rPr>
          <w:rFonts w:ascii="Arial" w:eastAsia="Arial" w:hAnsi="Arial" w:cs="Arial"/>
          <w:b/>
          <w:color w:val="000000" w:themeColor="text1"/>
        </w:rPr>
      </w:pPr>
      <w:r w:rsidRPr="0039759E">
        <w:rPr>
          <w:rFonts w:ascii="Arial" w:eastAsia="Arial" w:hAnsi="Arial" w:cs="Arial"/>
          <w:b/>
          <w:color w:val="000000" w:themeColor="text1"/>
        </w:rPr>
        <w:lastRenderedPageBreak/>
        <w:t xml:space="preserve">Table S6: Primers used for HL1 mouse </w:t>
      </w:r>
      <w:proofErr w:type="spellStart"/>
      <w:r w:rsidRPr="0039759E">
        <w:rPr>
          <w:rFonts w:ascii="Arial" w:eastAsia="Arial" w:hAnsi="Arial" w:cs="Arial"/>
          <w:b/>
          <w:color w:val="000000" w:themeColor="text1"/>
        </w:rPr>
        <w:t>cardiomyocyte</w:t>
      </w:r>
      <w:proofErr w:type="spellEnd"/>
      <w:r w:rsidRPr="0039759E">
        <w:rPr>
          <w:rFonts w:ascii="Arial" w:eastAsia="Arial" w:hAnsi="Arial" w:cs="Arial"/>
          <w:b/>
          <w:color w:val="000000" w:themeColor="text1"/>
        </w:rPr>
        <w:t xml:space="preserve"> qPCR</w:t>
      </w:r>
    </w:p>
    <w:tbl>
      <w:tblPr>
        <w:tblW w:w="82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39"/>
        <w:gridCol w:w="3309"/>
        <w:gridCol w:w="3027"/>
      </w:tblGrid>
      <w:tr w:rsidR="00194F00" w:rsidRPr="0039759E" w:rsidTr="00AF1503">
        <w:trPr>
          <w:trHeight w:val="224"/>
        </w:trPr>
        <w:tc>
          <w:tcPr>
            <w:tcW w:w="193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76" w:lineRule="auto"/>
              <w:rPr>
                <w:rFonts w:ascii="Arial" w:eastAsia="Arial" w:hAnsi="Arial" w:cs="Arial"/>
                <w:b/>
                <w:color w:val="000000" w:themeColor="text1"/>
                <w:sz w:val="20"/>
                <w:szCs w:val="16"/>
              </w:rPr>
            </w:pPr>
            <w:r w:rsidRPr="0039759E">
              <w:rPr>
                <w:rFonts w:ascii="Arial" w:eastAsia="Arial" w:hAnsi="Arial" w:cs="Arial"/>
                <w:b/>
                <w:color w:val="000000" w:themeColor="text1"/>
                <w:sz w:val="20"/>
                <w:szCs w:val="16"/>
              </w:rPr>
              <w:t>Gene</w:t>
            </w:r>
          </w:p>
        </w:tc>
        <w:tc>
          <w:tcPr>
            <w:tcW w:w="3309"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76" w:lineRule="auto"/>
              <w:rPr>
                <w:rFonts w:ascii="Arial" w:eastAsia="Arial" w:hAnsi="Arial" w:cs="Arial"/>
                <w:b/>
                <w:color w:val="000000" w:themeColor="text1"/>
                <w:sz w:val="20"/>
                <w:szCs w:val="16"/>
              </w:rPr>
            </w:pPr>
            <w:r w:rsidRPr="0039759E">
              <w:rPr>
                <w:rFonts w:ascii="Arial" w:eastAsia="Arial Unicode MS" w:hAnsi="Arial" w:cs="Arial"/>
                <w:b/>
                <w:color w:val="000000" w:themeColor="text1"/>
                <w:sz w:val="20"/>
                <w:szCs w:val="16"/>
              </w:rPr>
              <w:t>Forward (sequence 5’→3’)</w:t>
            </w:r>
          </w:p>
        </w:tc>
        <w:tc>
          <w:tcPr>
            <w:tcW w:w="3027"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76" w:lineRule="auto"/>
              <w:rPr>
                <w:rFonts w:ascii="Arial" w:eastAsia="Arial" w:hAnsi="Arial" w:cs="Arial"/>
                <w:b/>
                <w:color w:val="000000" w:themeColor="text1"/>
                <w:sz w:val="20"/>
                <w:szCs w:val="16"/>
              </w:rPr>
            </w:pPr>
            <w:r w:rsidRPr="0039759E">
              <w:rPr>
                <w:rFonts w:ascii="Arial" w:eastAsia="Arial Unicode MS" w:hAnsi="Arial" w:cs="Arial"/>
                <w:b/>
                <w:color w:val="000000" w:themeColor="text1"/>
                <w:sz w:val="20"/>
                <w:szCs w:val="16"/>
              </w:rPr>
              <w:t>Reverse (sequence 5’→3’)</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b/>
                <w:color w:val="000000" w:themeColor="text1"/>
                <w:sz w:val="20"/>
                <w:szCs w:val="16"/>
              </w:rPr>
            </w:pPr>
            <w:r w:rsidRPr="0039759E">
              <w:rPr>
                <w:rFonts w:ascii="Arial" w:eastAsia="Arial" w:hAnsi="Arial" w:cs="Arial"/>
                <w:b/>
                <w:color w:val="000000" w:themeColor="text1"/>
                <w:sz w:val="20"/>
                <w:szCs w:val="16"/>
              </w:rPr>
              <w:t>Reference gene</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 xml:space="preserve"> </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 xml:space="preserve"> </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proofErr w:type="spellStart"/>
            <w:r w:rsidRPr="0039759E">
              <w:rPr>
                <w:rFonts w:ascii="Arial" w:eastAsia="Arial" w:hAnsi="Arial" w:cs="Arial"/>
                <w:i/>
                <w:color w:val="000000" w:themeColor="text1"/>
                <w:sz w:val="20"/>
                <w:szCs w:val="16"/>
              </w:rPr>
              <w:t>Gapdh</w:t>
            </w:r>
            <w:proofErr w:type="spellEnd"/>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GGTGCTGAGTATGTCGTGGA</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GACGTGGTGGTTGACGAATC</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b/>
                <w:color w:val="000000" w:themeColor="text1"/>
                <w:sz w:val="20"/>
                <w:szCs w:val="16"/>
              </w:rPr>
            </w:pPr>
            <w:r w:rsidRPr="0039759E">
              <w:rPr>
                <w:rFonts w:ascii="Arial" w:eastAsia="Arial" w:hAnsi="Arial" w:cs="Arial"/>
                <w:b/>
                <w:color w:val="000000" w:themeColor="text1"/>
                <w:sz w:val="20"/>
                <w:szCs w:val="16"/>
              </w:rPr>
              <w:t>Target genes</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 xml:space="preserve"> </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 xml:space="preserve"> </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r w:rsidRPr="0039759E">
              <w:rPr>
                <w:rFonts w:ascii="Arial" w:eastAsia="Arial" w:hAnsi="Arial" w:cs="Arial"/>
                <w:i/>
                <w:color w:val="000000" w:themeColor="text1"/>
                <w:sz w:val="20"/>
                <w:szCs w:val="16"/>
              </w:rPr>
              <w:t>Cat</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TTGACAGAGAGCGGATTCT</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GCAAGCTAAGAGGTGTCAGT</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r w:rsidRPr="0039759E">
              <w:rPr>
                <w:rFonts w:ascii="Arial" w:eastAsia="Arial" w:hAnsi="Arial" w:cs="Arial"/>
                <w:i/>
                <w:color w:val="000000" w:themeColor="text1"/>
                <w:sz w:val="20"/>
                <w:szCs w:val="16"/>
              </w:rPr>
              <w:t>Ccng2</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AAAGGGCTGATCTTGATGGA</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TTTGGCTTTGTGGACAGGAC</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r w:rsidRPr="0039759E">
              <w:rPr>
                <w:rFonts w:ascii="Arial" w:eastAsia="Arial" w:hAnsi="Arial" w:cs="Arial"/>
                <w:i/>
                <w:color w:val="000000" w:themeColor="text1"/>
                <w:sz w:val="20"/>
                <w:szCs w:val="16"/>
              </w:rPr>
              <w:t>Bcl6</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CTGCAGATGGAGCATGTTGT</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AGCACCTCTTGTTATACGGT</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r w:rsidRPr="0039759E">
              <w:rPr>
                <w:rFonts w:ascii="Arial" w:eastAsia="Arial" w:hAnsi="Arial" w:cs="Arial"/>
                <w:i/>
                <w:color w:val="000000" w:themeColor="text1"/>
                <w:sz w:val="20"/>
                <w:szCs w:val="16"/>
              </w:rPr>
              <w:t>Scp2</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CCTGATATGGCAAAGGAAGC</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CAAACCCTGACTGACCGTAA</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r w:rsidRPr="0039759E">
              <w:rPr>
                <w:rFonts w:ascii="Arial" w:eastAsia="Arial" w:hAnsi="Arial" w:cs="Arial"/>
                <w:i/>
                <w:color w:val="000000" w:themeColor="text1"/>
                <w:sz w:val="20"/>
                <w:szCs w:val="16"/>
              </w:rPr>
              <w:t>Foxo3</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TTCAAGGATAAGGGCGACAG</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TTCATGTGGTTCTCGGCTCC</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r w:rsidRPr="0039759E">
              <w:rPr>
                <w:rFonts w:ascii="Arial" w:eastAsia="Arial" w:hAnsi="Arial" w:cs="Arial"/>
                <w:i/>
                <w:color w:val="000000" w:themeColor="text1"/>
                <w:sz w:val="20"/>
                <w:szCs w:val="16"/>
              </w:rPr>
              <w:t>Hspa1b</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TGGTGCTGACGAAGATGAAG</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TTGCACGAGTAGAAGCTGGA</w:t>
            </w:r>
          </w:p>
        </w:tc>
      </w:tr>
      <w:tr w:rsidR="00194F00" w:rsidRPr="0039759E"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i/>
                <w:color w:val="000000" w:themeColor="text1"/>
                <w:sz w:val="20"/>
                <w:szCs w:val="16"/>
              </w:rPr>
            </w:pPr>
            <w:r w:rsidRPr="0039759E">
              <w:rPr>
                <w:rFonts w:ascii="Arial" w:eastAsia="Arial" w:hAnsi="Arial" w:cs="Arial"/>
                <w:i/>
                <w:color w:val="000000" w:themeColor="text1"/>
                <w:sz w:val="20"/>
                <w:szCs w:val="16"/>
              </w:rPr>
              <w:t>Gadd45a</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GCTCAACGTAGACCCCGATA</w:t>
            </w:r>
          </w:p>
        </w:tc>
        <w:tc>
          <w:tcPr>
            <w:tcW w:w="3027"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39759E" w:rsidRDefault="00194F00" w:rsidP="00AF1503">
            <w:pPr>
              <w:spacing w:after="0" w:line="240" w:lineRule="auto"/>
              <w:rPr>
                <w:rFonts w:ascii="Arial" w:eastAsia="Arial" w:hAnsi="Arial" w:cs="Arial"/>
                <w:color w:val="000000" w:themeColor="text1"/>
                <w:sz w:val="20"/>
                <w:szCs w:val="16"/>
              </w:rPr>
            </w:pPr>
            <w:r w:rsidRPr="0039759E">
              <w:rPr>
                <w:rFonts w:ascii="Arial" w:eastAsia="Arial" w:hAnsi="Arial" w:cs="Arial"/>
                <w:color w:val="000000" w:themeColor="text1"/>
                <w:sz w:val="20"/>
                <w:szCs w:val="16"/>
              </w:rPr>
              <w:t>GACGACGATGACCTCTTGCT</w:t>
            </w:r>
          </w:p>
        </w:tc>
      </w:tr>
    </w:tbl>
    <w:p w:rsidR="00194F00" w:rsidRPr="0039759E" w:rsidRDefault="00194F00" w:rsidP="00194F00">
      <w:pPr>
        <w:spacing w:after="220" w:line="240" w:lineRule="auto"/>
        <w:jc w:val="both"/>
        <w:rPr>
          <w:rFonts w:ascii="Arial" w:eastAsia="Arial" w:hAnsi="Arial" w:cs="Arial"/>
          <w:color w:val="000000" w:themeColor="text1"/>
        </w:rPr>
      </w:pPr>
    </w:p>
    <w:p w:rsidR="00194F00" w:rsidRPr="0039759E" w:rsidRDefault="00194F00" w:rsidP="00194F00">
      <w:pPr>
        <w:spacing w:after="120" w:line="240" w:lineRule="auto"/>
        <w:rPr>
          <w:rFonts w:ascii="Arial" w:eastAsia="Arial" w:hAnsi="Arial" w:cs="Arial"/>
          <w:b/>
          <w:color w:val="000000" w:themeColor="text1"/>
        </w:rPr>
      </w:pPr>
      <w:r w:rsidRPr="0039759E">
        <w:rPr>
          <w:rFonts w:ascii="Arial" w:eastAsia="Arial" w:hAnsi="Arial" w:cs="Arial"/>
          <w:b/>
          <w:color w:val="000000" w:themeColor="text1"/>
        </w:rPr>
        <w:t xml:space="preserve">Table S7: Primers used for </w:t>
      </w:r>
      <w:r w:rsidRPr="0039759E">
        <w:rPr>
          <w:rFonts w:ascii="Arial" w:eastAsia="Arial" w:hAnsi="Arial" w:cs="Arial"/>
          <w:b/>
          <w:i/>
          <w:color w:val="000000" w:themeColor="text1"/>
        </w:rPr>
        <w:t xml:space="preserve">C. </w:t>
      </w:r>
      <w:proofErr w:type="spellStart"/>
      <w:r w:rsidRPr="0039759E">
        <w:rPr>
          <w:rFonts w:ascii="Arial" w:eastAsia="Arial" w:hAnsi="Arial" w:cs="Arial"/>
          <w:b/>
          <w:i/>
          <w:color w:val="000000" w:themeColor="text1"/>
        </w:rPr>
        <w:t>elegans</w:t>
      </w:r>
      <w:proofErr w:type="spellEnd"/>
      <w:r w:rsidRPr="0039759E">
        <w:rPr>
          <w:rFonts w:ascii="Arial" w:eastAsia="Arial" w:hAnsi="Arial" w:cs="Arial"/>
          <w:b/>
          <w:i/>
          <w:color w:val="000000" w:themeColor="text1"/>
        </w:rPr>
        <w:t xml:space="preserve"> </w:t>
      </w:r>
      <w:r w:rsidRPr="0039759E">
        <w:rPr>
          <w:rFonts w:ascii="Arial" w:eastAsia="Arial" w:hAnsi="Arial" w:cs="Arial"/>
          <w:b/>
          <w:color w:val="000000" w:themeColor="text1"/>
        </w:rPr>
        <w:t>qPCR</w:t>
      </w:r>
    </w:p>
    <w:tbl>
      <w:tblPr>
        <w:tblW w:w="89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39"/>
        <w:gridCol w:w="3309"/>
        <w:gridCol w:w="3673"/>
      </w:tblGrid>
      <w:tr w:rsidR="00194F00" w:rsidTr="00AF1503">
        <w:trPr>
          <w:trHeight w:val="224"/>
        </w:trPr>
        <w:tc>
          <w:tcPr>
            <w:tcW w:w="193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76" w:lineRule="auto"/>
              <w:rPr>
                <w:rFonts w:ascii="Arial" w:eastAsia="Arial" w:hAnsi="Arial" w:cs="Arial"/>
                <w:b/>
                <w:sz w:val="20"/>
                <w:szCs w:val="16"/>
              </w:rPr>
            </w:pPr>
            <w:r w:rsidRPr="00B268C7">
              <w:rPr>
                <w:rFonts w:ascii="Arial" w:eastAsia="Arial" w:hAnsi="Arial" w:cs="Arial"/>
                <w:b/>
                <w:sz w:val="20"/>
                <w:szCs w:val="16"/>
              </w:rPr>
              <w:t>Gene</w:t>
            </w:r>
          </w:p>
        </w:tc>
        <w:tc>
          <w:tcPr>
            <w:tcW w:w="3309"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76" w:lineRule="auto"/>
              <w:rPr>
                <w:rFonts w:ascii="Arial" w:eastAsia="Arial" w:hAnsi="Arial" w:cs="Arial"/>
                <w:b/>
                <w:sz w:val="20"/>
                <w:szCs w:val="16"/>
              </w:rPr>
            </w:pPr>
            <w:r w:rsidRPr="00B268C7">
              <w:rPr>
                <w:rFonts w:ascii="Arial" w:eastAsia="Arial Unicode MS" w:hAnsi="Arial" w:cs="Arial"/>
                <w:b/>
                <w:sz w:val="20"/>
                <w:szCs w:val="16"/>
              </w:rPr>
              <w:t>Forward (sequence 5’→3’)</w:t>
            </w:r>
          </w:p>
        </w:tc>
        <w:tc>
          <w:tcPr>
            <w:tcW w:w="3673"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76" w:lineRule="auto"/>
              <w:rPr>
                <w:rFonts w:ascii="Arial" w:eastAsia="Arial" w:hAnsi="Arial" w:cs="Arial"/>
                <w:b/>
                <w:sz w:val="20"/>
                <w:szCs w:val="16"/>
              </w:rPr>
            </w:pPr>
            <w:r w:rsidRPr="00B268C7">
              <w:rPr>
                <w:rFonts w:ascii="Arial" w:eastAsia="Arial Unicode MS" w:hAnsi="Arial" w:cs="Arial"/>
                <w:b/>
                <w:sz w:val="20"/>
                <w:szCs w:val="16"/>
              </w:rPr>
              <w:t>Reverse (sequence 5’→3’)</w:t>
            </w:r>
          </w:p>
        </w:tc>
      </w:tr>
      <w:tr w:rsidR="00194F00"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b/>
                <w:sz w:val="20"/>
                <w:szCs w:val="16"/>
              </w:rPr>
            </w:pPr>
            <w:r w:rsidRPr="00B268C7">
              <w:rPr>
                <w:rFonts w:ascii="Arial" w:eastAsia="Arial" w:hAnsi="Arial" w:cs="Arial"/>
                <w:b/>
                <w:sz w:val="20"/>
                <w:szCs w:val="16"/>
              </w:rPr>
              <w:t>Reference gene</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B268C7">
              <w:rPr>
                <w:rFonts w:ascii="Arial" w:eastAsia="Arial" w:hAnsi="Arial" w:cs="Arial"/>
                <w:sz w:val="20"/>
                <w:szCs w:val="16"/>
              </w:rPr>
              <w:t xml:space="preserve"> </w:t>
            </w:r>
          </w:p>
        </w:tc>
        <w:tc>
          <w:tcPr>
            <w:tcW w:w="3673"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B268C7">
              <w:rPr>
                <w:rFonts w:ascii="Arial" w:eastAsia="Arial" w:hAnsi="Arial" w:cs="Arial"/>
                <w:sz w:val="20"/>
                <w:szCs w:val="16"/>
              </w:rPr>
              <w:t xml:space="preserve"> </w:t>
            </w:r>
          </w:p>
        </w:tc>
      </w:tr>
      <w:tr w:rsidR="00194F00"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i/>
                <w:sz w:val="20"/>
                <w:szCs w:val="16"/>
              </w:rPr>
            </w:pPr>
            <w:r>
              <w:rPr>
                <w:rFonts w:ascii="Arial" w:eastAsia="Arial" w:hAnsi="Arial" w:cs="Arial"/>
                <w:i/>
                <w:sz w:val="20"/>
                <w:szCs w:val="16"/>
              </w:rPr>
              <w:t>cdc-42</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TCGACAATTACGCCGTCACA</w:t>
            </w:r>
          </w:p>
        </w:tc>
        <w:tc>
          <w:tcPr>
            <w:tcW w:w="3673"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AGGCACCCATTTTTCTCGGA</w:t>
            </w:r>
          </w:p>
        </w:tc>
      </w:tr>
      <w:tr w:rsidR="00194F00"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i/>
                <w:sz w:val="20"/>
                <w:szCs w:val="16"/>
              </w:rPr>
            </w:pPr>
            <w:r>
              <w:rPr>
                <w:rFonts w:ascii="Arial" w:eastAsia="Arial" w:hAnsi="Arial" w:cs="Arial"/>
                <w:i/>
                <w:sz w:val="20"/>
                <w:szCs w:val="16"/>
              </w:rPr>
              <w:t>ama-1</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AAGAAGGTCGCAGGTGGATG</w:t>
            </w:r>
          </w:p>
        </w:tc>
        <w:tc>
          <w:tcPr>
            <w:tcW w:w="3673"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GTGGTGGGACTGGAAGTACG</w:t>
            </w:r>
          </w:p>
        </w:tc>
      </w:tr>
      <w:tr w:rsidR="00194F00"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b/>
                <w:sz w:val="20"/>
                <w:szCs w:val="16"/>
              </w:rPr>
            </w:pPr>
            <w:r w:rsidRPr="00B268C7">
              <w:rPr>
                <w:rFonts w:ascii="Arial" w:eastAsia="Arial" w:hAnsi="Arial" w:cs="Arial"/>
                <w:b/>
                <w:sz w:val="20"/>
                <w:szCs w:val="16"/>
              </w:rPr>
              <w:t>Target genes</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B268C7">
              <w:rPr>
                <w:rFonts w:ascii="Arial" w:eastAsia="Arial" w:hAnsi="Arial" w:cs="Arial"/>
                <w:sz w:val="20"/>
                <w:szCs w:val="16"/>
              </w:rPr>
              <w:t xml:space="preserve"> </w:t>
            </w:r>
          </w:p>
        </w:tc>
        <w:tc>
          <w:tcPr>
            <w:tcW w:w="3673"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B268C7">
              <w:rPr>
                <w:rFonts w:ascii="Arial" w:eastAsia="Arial" w:hAnsi="Arial" w:cs="Arial"/>
                <w:sz w:val="20"/>
                <w:szCs w:val="16"/>
              </w:rPr>
              <w:t xml:space="preserve"> </w:t>
            </w:r>
          </w:p>
        </w:tc>
      </w:tr>
      <w:tr w:rsidR="00194F00"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i/>
                <w:sz w:val="20"/>
                <w:szCs w:val="16"/>
              </w:rPr>
            </w:pPr>
            <w:r>
              <w:rPr>
                <w:rFonts w:ascii="Arial" w:eastAsia="Arial" w:hAnsi="Arial" w:cs="Arial"/>
                <w:i/>
                <w:sz w:val="20"/>
                <w:szCs w:val="16"/>
              </w:rPr>
              <w:t>sodh-1</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ACACGAAGGAGCTGGAAGTG</w:t>
            </w:r>
          </w:p>
        </w:tc>
        <w:tc>
          <w:tcPr>
            <w:tcW w:w="3673"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TTCCGTGATCCATTGCGACA</w:t>
            </w:r>
          </w:p>
        </w:tc>
      </w:tr>
      <w:tr w:rsidR="00194F00"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i/>
                <w:sz w:val="20"/>
                <w:szCs w:val="16"/>
              </w:rPr>
            </w:pPr>
            <w:r>
              <w:rPr>
                <w:rFonts w:ascii="Arial" w:eastAsia="Arial" w:hAnsi="Arial" w:cs="Arial"/>
                <w:i/>
                <w:sz w:val="20"/>
                <w:szCs w:val="16"/>
              </w:rPr>
              <w:t>cbs-1</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AGACCGTACCGCTGACAAAG</w:t>
            </w:r>
          </w:p>
        </w:tc>
        <w:tc>
          <w:tcPr>
            <w:tcW w:w="3673"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GACTCCAACAACGCGAACAC</w:t>
            </w:r>
          </w:p>
        </w:tc>
      </w:tr>
      <w:tr w:rsidR="00194F00" w:rsidTr="00AF1503">
        <w:trPr>
          <w:trHeight w:val="224"/>
        </w:trPr>
        <w:tc>
          <w:tcPr>
            <w:tcW w:w="1939"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i/>
                <w:sz w:val="20"/>
                <w:szCs w:val="16"/>
              </w:rPr>
            </w:pPr>
            <w:r>
              <w:rPr>
                <w:rFonts w:ascii="Arial" w:eastAsia="Arial" w:hAnsi="Arial" w:cs="Arial"/>
                <w:i/>
                <w:sz w:val="20"/>
                <w:szCs w:val="16"/>
              </w:rPr>
              <w:t>cysl-2</w:t>
            </w:r>
          </w:p>
        </w:tc>
        <w:tc>
          <w:tcPr>
            <w:tcW w:w="3309"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GAACTTGCACTGGAGTCGGA</w:t>
            </w:r>
          </w:p>
        </w:tc>
        <w:tc>
          <w:tcPr>
            <w:tcW w:w="3673" w:type="dxa"/>
            <w:tcBorders>
              <w:bottom w:val="single" w:sz="8" w:space="0" w:color="000000"/>
              <w:right w:val="single" w:sz="8" w:space="0" w:color="000000"/>
            </w:tcBorders>
            <w:shd w:val="clear" w:color="auto" w:fill="auto"/>
            <w:tcMar>
              <w:top w:w="100" w:type="dxa"/>
              <w:left w:w="100" w:type="dxa"/>
              <w:bottom w:w="100" w:type="dxa"/>
              <w:right w:w="100" w:type="dxa"/>
            </w:tcMar>
          </w:tcPr>
          <w:p w:rsidR="00194F00" w:rsidRPr="00B268C7" w:rsidRDefault="00194F00" w:rsidP="00AF1503">
            <w:pPr>
              <w:spacing w:after="0" w:line="240" w:lineRule="auto"/>
              <w:rPr>
                <w:rFonts w:ascii="Arial" w:eastAsia="Arial" w:hAnsi="Arial" w:cs="Arial"/>
                <w:sz w:val="20"/>
                <w:szCs w:val="16"/>
              </w:rPr>
            </w:pPr>
            <w:r w:rsidRPr="001B0FCA">
              <w:rPr>
                <w:rFonts w:ascii="Arial" w:eastAsia="Arial" w:hAnsi="Arial" w:cs="Arial"/>
                <w:sz w:val="20"/>
                <w:szCs w:val="16"/>
              </w:rPr>
              <w:t>AACTGTTTCATGTTGGCGGC</w:t>
            </w:r>
          </w:p>
        </w:tc>
      </w:tr>
    </w:tbl>
    <w:p w:rsidR="00194F00" w:rsidRPr="00C93E23" w:rsidRDefault="00194F00" w:rsidP="00194F00">
      <w:pPr>
        <w:spacing w:after="220" w:line="240" w:lineRule="auto"/>
        <w:jc w:val="both"/>
        <w:rPr>
          <w:rFonts w:ascii="Arial" w:eastAsia="Arial" w:hAnsi="Arial" w:cs="Arial"/>
        </w:rPr>
      </w:pPr>
    </w:p>
    <w:p w:rsidR="0022448E" w:rsidRDefault="00DD69D3"/>
    <w:sectPr w:rsidR="0022448E" w:rsidSect="00E5578E">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150"/>
    <w:rsid w:val="00163150"/>
    <w:rsid w:val="00194F00"/>
    <w:rsid w:val="006C5813"/>
    <w:rsid w:val="00D82AC1"/>
    <w:rsid w:val="00DD69D3"/>
    <w:rsid w:val="00E5578E"/>
    <w:rsid w:val="00F95D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14DA6"/>
  <w15:chartTrackingRefBased/>
  <w15:docId w15:val="{7543D954-E4CE-47BC-A679-EE7B652B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94F00"/>
    <w:rPr>
      <w:rFonts w:ascii="Calibri" w:eastAsia="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4F0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4F00"/>
    <w:rPr>
      <w:rFonts w:ascii="Lucida Grande" w:eastAsia="Calibri" w:hAnsi="Lucida Grande" w:cs="Lucida Grande"/>
      <w:sz w:val="18"/>
      <w:szCs w:val="18"/>
      <w:lang w:val="en-US"/>
    </w:rPr>
  </w:style>
  <w:style w:type="character" w:styleId="CommentReference">
    <w:name w:val="annotation reference"/>
    <w:basedOn w:val="DefaultParagraphFont"/>
    <w:uiPriority w:val="99"/>
    <w:semiHidden/>
    <w:unhideWhenUsed/>
    <w:rsid w:val="00194F00"/>
    <w:rPr>
      <w:sz w:val="18"/>
      <w:szCs w:val="18"/>
    </w:rPr>
  </w:style>
  <w:style w:type="paragraph" w:styleId="CommentText">
    <w:name w:val="annotation text"/>
    <w:basedOn w:val="Normal"/>
    <w:link w:val="CommentTextChar"/>
    <w:uiPriority w:val="99"/>
    <w:semiHidden/>
    <w:unhideWhenUsed/>
    <w:rsid w:val="00194F00"/>
    <w:pPr>
      <w:spacing w:line="240" w:lineRule="auto"/>
    </w:pPr>
    <w:rPr>
      <w:sz w:val="24"/>
      <w:szCs w:val="24"/>
    </w:rPr>
  </w:style>
  <w:style w:type="character" w:customStyle="1" w:styleId="CommentTextChar">
    <w:name w:val="Comment Text Char"/>
    <w:basedOn w:val="DefaultParagraphFont"/>
    <w:link w:val="CommentText"/>
    <w:uiPriority w:val="99"/>
    <w:semiHidden/>
    <w:rsid w:val="00194F00"/>
    <w:rPr>
      <w:rFonts w:ascii="Calibri" w:eastAsia="Calibri" w:hAnsi="Calibri" w:cs="Calibri"/>
      <w:sz w:val="24"/>
      <w:szCs w:val="24"/>
      <w:lang w:val="en-US"/>
    </w:rPr>
  </w:style>
  <w:style w:type="paragraph" w:styleId="CommentSubject">
    <w:name w:val="annotation subject"/>
    <w:basedOn w:val="CommentText"/>
    <w:next w:val="CommentText"/>
    <w:link w:val="CommentSubjectChar"/>
    <w:uiPriority w:val="99"/>
    <w:semiHidden/>
    <w:unhideWhenUsed/>
    <w:rsid w:val="00194F00"/>
    <w:rPr>
      <w:b/>
      <w:bCs/>
      <w:sz w:val="20"/>
      <w:szCs w:val="20"/>
    </w:rPr>
  </w:style>
  <w:style w:type="character" w:customStyle="1" w:styleId="CommentSubjectChar">
    <w:name w:val="Comment Subject Char"/>
    <w:basedOn w:val="CommentTextChar"/>
    <w:link w:val="CommentSubject"/>
    <w:uiPriority w:val="99"/>
    <w:semiHidden/>
    <w:rsid w:val="00194F00"/>
    <w:rPr>
      <w:rFonts w:ascii="Calibri" w:eastAsia="Calibri" w:hAnsi="Calibri" w:cs="Calibr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1765</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AMC</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McIntyre, R.L. (Rebecca)</dc:creator>
  <cp:keywords/>
  <dc:description/>
  <cp:lastModifiedBy>McIntyre, R.L. (Rebecca)</cp:lastModifiedBy>
  <cp:revision>5</cp:revision>
  <dcterms:created xsi:type="dcterms:W3CDTF">2021-03-02T07:16:00Z</dcterms:created>
  <dcterms:modified xsi:type="dcterms:W3CDTF">2021-03-02T12:13:00Z</dcterms:modified>
</cp:coreProperties>
</file>